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7DE" w:rsidRPr="00D337DE" w:rsidRDefault="00D337DE" w:rsidP="00D337DE">
      <w:pPr>
        <w:tabs>
          <w:tab w:val="left" w:pos="1985"/>
        </w:tabs>
        <w:spacing w:after="0"/>
        <w:jc w:val="both"/>
        <w:rPr>
          <w:rFonts w:ascii="Arial" w:hAnsi="Arial" w:cs="Arial"/>
          <w:b/>
          <w:sz w:val="24"/>
          <w:lang w:val="en-US"/>
        </w:rPr>
      </w:pPr>
      <w:r w:rsidRPr="00D337DE">
        <w:rPr>
          <w:rFonts w:ascii="Arial" w:hAnsi="Arial" w:cs="Arial"/>
          <w:b/>
          <w:sz w:val="24"/>
          <w:lang w:val="en-US"/>
        </w:rPr>
        <w:t>3GPP TSG RAN WG1 Meeting #95</w:t>
      </w:r>
      <w:r w:rsidRPr="00D337DE">
        <w:rPr>
          <w:rFonts w:ascii="Arial" w:hAnsi="Arial" w:cs="Arial"/>
          <w:b/>
          <w:sz w:val="24"/>
          <w:lang w:val="en-US"/>
        </w:rPr>
        <w:tab/>
      </w:r>
      <w:r w:rsidRPr="00D337D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337DE">
        <w:rPr>
          <w:rFonts w:ascii="Arial" w:hAnsi="Arial" w:cs="Arial"/>
          <w:b/>
          <w:sz w:val="24"/>
          <w:lang w:val="en-US"/>
        </w:rPr>
        <w:t>R1-18</w:t>
      </w:r>
      <w:r w:rsidR="004E3453">
        <w:rPr>
          <w:rFonts w:ascii="Arial" w:hAnsi="Arial" w:cs="Arial"/>
          <w:b/>
          <w:sz w:val="24"/>
          <w:lang w:val="en-US"/>
        </w:rPr>
        <w:t>12468</w:t>
      </w:r>
      <w:bookmarkStart w:id="0" w:name="_GoBack"/>
      <w:bookmarkEnd w:id="0"/>
    </w:p>
    <w:p w:rsidR="009D2273" w:rsidRDefault="00D337DE" w:rsidP="00D337DE">
      <w:pPr>
        <w:tabs>
          <w:tab w:val="left" w:pos="1985"/>
        </w:tabs>
        <w:spacing w:after="0"/>
        <w:jc w:val="both"/>
        <w:rPr>
          <w:rFonts w:ascii="Arial" w:hAnsi="Arial" w:cs="Arial"/>
          <w:b/>
          <w:sz w:val="24"/>
          <w:lang w:val="en-US"/>
        </w:rPr>
      </w:pPr>
      <w:r w:rsidRPr="00D337DE">
        <w:rPr>
          <w:rFonts w:ascii="Arial" w:hAnsi="Arial" w:cs="Arial"/>
          <w:b/>
          <w:sz w:val="24"/>
          <w:lang w:val="en-US"/>
        </w:rPr>
        <w:t>Spokane, USA, November 12th – 16th, 2018</w:t>
      </w:r>
    </w:p>
    <w:p w:rsidR="00D337DE" w:rsidRPr="004560F5" w:rsidRDefault="00D337DE" w:rsidP="00D337DE">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D78FC">
        <w:rPr>
          <w:rFonts w:ascii="Arial" w:eastAsia="Malgun Gothic" w:hAnsi="Arial" w:cs="Arial"/>
          <w:b/>
          <w:sz w:val="24"/>
          <w:lang w:val="en-US" w:eastAsia="ko-KR"/>
        </w:rPr>
        <w:t>Correction for reference signals and QCL</w:t>
      </w:r>
    </w:p>
    <w:p w:rsidR="001466F4" w:rsidRPr="00DA1874"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7D78FC">
        <w:rPr>
          <w:rFonts w:ascii="Arial" w:hAnsi="Arial" w:cs="Arial"/>
          <w:b/>
          <w:sz w:val="24"/>
          <w:lang w:val="en-US"/>
        </w:rPr>
        <w:t>7</w:t>
      </w:r>
      <w:r w:rsidR="00DA1874" w:rsidRPr="00DA1874">
        <w:rPr>
          <w:rFonts w:ascii="Arial" w:hAnsi="Arial" w:cs="Arial"/>
          <w:b/>
          <w:sz w:val="24"/>
          <w:lang w:val="en-US"/>
        </w:rPr>
        <w:t>.1.</w:t>
      </w:r>
      <w:r w:rsidR="007D78FC">
        <w:rPr>
          <w:rFonts w:ascii="Arial" w:hAnsi="Arial" w:cs="Arial"/>
          <w:b/>
          <w:sz w:val="24"/>
          <w:lang w:val="en-US"/>
        </w:rPr>
        <w:t>2.4</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2C1633" w:rsidRPr="00543EE4" w:rsidRDefault="00D337DE" w:rsidP="00B13205">
      <w:pPr>
        <w:ind w:firstLine="288"/>
        <w:jc w:val="both"/>
      </w:pPr>
      <w:r w:rsidRPr="00543EE4">
        <w:rPr>
          <w:lang w:val="en-US"/>
        </w:rPr>
        <w:t>In</w:t>
      </w:r>
      <w:r w:rsidR="00DA1874" w:rsidRPr="00543EE4">
        <w:rPr>
          <w:lang w:val="en-US"/>
        </w:rPr>
        <w:t xml:space="preserve"> </w:t>
      </w:r>
      <w:r w:rsidR="002E46AF" w:rsidRPr="00543EE4">
        <w:rPr>
          <w:lang w:val="en-US"/>
        </w:rPr>
        <w:t xml:space="preserve">this document we provide </w:t>
      </w:r>
      <w:r w:rsidR="00543EE4" w:rsidRPr="00543EE4">
        <w:rPr>
          <w:lang w:val="en-US"/>
        </w:rPr>
        <w:t xml:space="preserve">correction to the description on reference signals and QCL in Rel-15 NR. </w:t>
      </w:r>
    </w:p>
    <w:p w:rsidR="00900836" w:rsidRDefault="00D337DE" w:rsidP="007D7673">
      <w:pPr>
        <w:pStyle w:val="Heading1"/>
        <w:numPr>
          <w:ilvl w:val="0"/>
          <w:numId w:val="3"/>
        </w:numPr>
      </w:pPr>
      <w:r>
        <w:t>Discussion</w:t>
      </w:r>
    </w:p>
    <w:p w:rsidR="005D7A7F" w:rsidRDefault="005D7A7F" w:rsidP="005D7A7F">
      <w:pPr>
        <w:pStyle w:val="Heading2"/>
      </w:pPr>
      <w:r>
        <w:t>2.1 QCL</w:t>
      </w:r>
    </w:p>
    <w:p w:rsidR="007D78FC" w:rsidRPr="007D78FC" w:rsidRDefault="007D78FC" w:rsidP="007D78FC">
      <w:pPr>
        <w:rPr>
          <w:b/>
          <w:u w:val="single"/>
        </w:rPr>
      </w:pPr>
      <w:r>
        <w:rPr>
          <w:b/>
          <w:u w:val="single"/>
        </w:rPr>
        <w:t>Optional configuration of TCI state for periodic CSI-RS resource</w:t>
      </w:r>
    </w:p>
    <w:p w:rsidR="007D78FC" w:rsidRDefault="007D78FC" w:rsidP="007D78FC">
      <w:pPr>
        <w:ind w:firstLine="288"/>
        <w:jc w:val="both"/>
      </w:pPr>
      <w:r w:rsidRPr="007D78FC">
        <w:t>According to TS 3</w:t>
      </w:r>
      <w:r>
        <w:t>8</w:t>
      </w:r>
      <w:r w:rsidRPr="007D78FC">
        <w:t>.</w:t>
      </w:r>
      <w:r>
        <w:t>331</w:t>
      </w:r>
      <w:r w:rsidRPr="007D78FC">
        <w:t xml:space="preserve">, </w:t>
      </w:r>
      <w:r>
        <w:t xml:space="preserve">TCI state is optional parameter </w:t>
      </w:r>
      <w:r w:rsidR="00754515">
        <w:t xml:space="preserve">in </w:t>
      </w:r>
      <w:r>
        <w:t>CSI-RS resource configuration</w:t>
      </w:r>
      <w:r w:rsidR="00754515">
        <w:t xml:space="preserve">, including the case when CSI-RS resource is used in the </w:t>
      </w:r>
      <w:r w:rsidR="00754515">
        <w:rPr>
          <w:i/>
          <w:color w:val="000000"/>
          <w:lang w:val="en-US"/>
        </w:rPr>
        <w:t>CSI-</w:t>
      </w:r>
      <w:proofErr w:type="spellStart"/>
      <w:r w:rsidR="00754515">
        <w:rPr>
          <w:i/>
          <w:color w:val="000000"/>
          <w:lang w:val="en-US"/>
        </w:rPr>
        <w:t>ResourceConfig</w:t>
      </w:r>
      <w:proofErr w:type="spellEnd"/>
      <w:r w:rsidR="00754515" w:rsidRPr="00754515">
        <w:rPr>
          <w:color w:val="000000"/>
          <w:lang w:val="en-US"/>
        </w:rPr>
        <w:t xml:space="preserve"> configured </w:t>
      </w:r>
      <w:r w:rsidR="00754515">
        <w:rPr>
          <w:color w:val="000000"/>
          <w:lang w:val="en-US"/>
        </w:rPr>
        <w:t xml:space="preserve">with </w:t>
      </w:r>
      <w:r w:rsidR="00754515" w:rsidRPr="000F464D">
        <w:t>resourceType</w:t>
      </w:r>
      <w:r w:rsidR="00754515">
        <w:t xml:space="preserve"> = </w:t>
      </w:r>
      <w:r w:rsidR="00754515">
        <w:rPr>
          <w:color w:val="000000"/>
          <w:lang w:val="en-US"/>
        </w:rPr>
        <w:t>‘periodic’</w:t>
      </w:r>
      <w:r w:rsidRPr="007D78FC">
        <w:t>:</w:t>
      </w:r>
    </w:p>
    <w:tbl>
      <w:tblPr>
        <w:tblStyle w:val="TableGrid"/>
        <w:tblW w:w="10980" w:type="dxa"/>
        <w:tblInd w:w="-365" w:type="dxa"/>
        <w:tblLook w:val="04A0" w:firstRow="1" w:lastRow="0" w:firstColumn="1" w:lastColumn="0" w:noHBand="0" w:noVBand="1"/>
      </w:tblPr>
      <w:tblGrid>
        <w:gridCol w:w="10980"/>
      </w:tblGrid>
      <w:tr w:rsidR="002E46AF" w:rsidTr="002E46AF">
        <w:tc>
          <w:tcPr>
            <w:tcW w:w="10980" w:type="dxa"/>
          </w:tcPr>
          <w:p w:rsidR="002E46AF" w:rsidRPr="002E46AF" w:rsidRDefault="002E46AF" w:rsidP="002E46AF">
            <w:pPr>
              <w:pStyle w:val="TH"/>
              <w:spacing w:before="0" w:after="0" w:line="240" w:lineRule="auto"/>
              <w:rPr>
                <w:sz w:val="18"/>
              </w:rPr>
            </w:pPr>
            <w:r w:rsidRPr="002E46AF">
              <w:rPr>
                <w:i/>
                <w:sz w:val="18"/>
              </w:rPr>
              <w:t>NZP-CSI-RS-Resource</w:t>
            </w:r>
            <w:r w:rsidRPr="002E46AF">
              <w:rPr>
                <w:sz w:val="18"/>
              </w:rPr>
              <w:t xml:space="preserve"> information element</w:t>
            </w:r>
          </w:p>
          <w:p w:rsidR="002E46AF" w:rsidRPr="002E46AF" w:rsidRDefault="002E46AF" w:rsidP="002E46AF">
            <w:pPr>
              <w:pStyle w:val="PL"/>
              <w:spacing w:before="0" w:line="240" w:lineRule="auto"/>
              <w:rPr>
                <w:color w:val="808080"/>
                <w:sz w:val="14"/>
              </w:rPr>
            </w:pPr>
            <w:r w:rsidRPr="002E46AF">
              <w:rPr>
                <w:color w:val="808080"/>
                <w:sz w:val="14"/>
              </w:rPr>
              <w:t>-- ASN1START</w:t>
            </w:r>
          </w:p>
          <w:p w:rsidR="002E46AF" w:rsidRPr="002E46AF" w:rsidRDefault="002E46AF" w:rsidP="002E46AF">
            <w:pPr>
              <w:pStyle w:val="PL"/>
              <w:spacing w:before="0" w:line="240" w:lineRule="auto"/>
              <w:rPr>
                <w:color w:val="808080"/>
                <w:sz w:val="14"/>
              </w:rPr>
            </w:pPr>
            <w:r w:rsidRPr="002E46AF">
              <w:rPr>
                <w:color w:val="808080"/>
                <w:sz w:val="14"/>
              </w:rPr>
              <w:t>-- TAG-NZP-CSI-RS-RESOURCE-START</w:t>
            </w:r>
          </w:p>
          <w:p w:rsidR="002E46AF" w:rsidRPr="002E46AF" w:rsidRDefault="002E46AF" w:rsidP="002E46AF">
            <w:pPr>
              <w:pStyle w:val="PL"/>
              <w:spacing w:before="0" w:line="240" w:lineRule="auto"/>
              <w:rPr>
                <w:sz w:val="14"/>
              </w:rPr>
            </w:pPr>
          </w:p>
          <w:p w:rsidR="002E46AF" w:rsidRPr="002E46AF" w:rsidRDefault="002E46AF" w:rsidP="002E46AF">
            <w:pPr>
              <w:pStyle w:val="PL"/>
              <w:spacing w:before="0" w:line="240" w:lineRule="auto"/>
              <w:rPr>
                <w:sz w:val="14"/>
              </w:rPr>
            </w:pPr>
            <w:r w:rsidRPr="002E46AF">
              <w:rPr>
                <w:sz w:val="14"/>
              </w:rPr>
              <w:t>NZP-CSI-RS-Resource ::=</w:t>
            </w:r>
            <w:r w:rsidRPr="002E46AF">
              <w:rPr>
                <w:sz w:val="14"/>
              </w:rPr>
              <w:tab/>
            </w:r>
            <w:r w:rsidRPr="002E46AF">
              <w:rPr>
                <w:sz w:val="14"/>
              </w:rPr>
              <w:tab/>
            </w:r>
            <w:r w:rsidRPr="002E46AF">
              <w:rPr>
                <w:sz w:val="14"/>
              </w:rPr>
              <w:tab/>
            </w:r>
            <w:r w:rsidRPr="002E46AF">
              <w:rPr>
                <w:sz w:val="14"/>
              </w:rPr>
              <w:tab/>
            </w:r>
            <w:r w:rsidRPr="002E46AF">
              <w:rPr>
                <w:color w:val="993366"/>
                <w:sz w:val="14"/>
              </w:rPr>
              <w:t>SEQUENCE</w:t>
            </w:r>
            <w:r w:rsidRPr="002E46AF">
              <w:rPr>
                <w:sz w:val="14"/>
              </w:rPr>
              <w:t xml:space="preserve"> {</w:t>
            </w:r>
          </w:p>
          <w:p w:rsidR="002E46AF" w:rsidRPr="002E46AF" w:rsidRDefault="002E46AF" w:rsidP="002E46AF">
            <w:pPr>
              <w:pStyle w:val="PL"/>
              <w:spacing w:before="0" w:line="240" w:lineRule="auto"/>
              <w:rPr>
                <w:sz w:val="14"/>
              </w:rPr>
            </w:pPr>
            <w:r w:rsidRPr="002E46AF">
              <w:rPr>
                <w:sz w:val="14"/>
              </w:rPr>
              <w:tab/>
              <w:t>nzp-CSI-RS-ResourceId</w:t>
            </w:r>
            <w:r w:rsidRPr="002E46AF">
              <w:rPr>
                <w:sz w:val="14"/>
              </w:rPr>
              <w:tab/>
            </w:r>
            <w:r w:rsidRPr="002E46AF">
              <w:rPr>
                <w:sz w:val="14"/>
              </w:rPr>
              <w:tab/>
            </w:r>
            <w:r w:rsidRPr="002E46AF">
              <w:rPr>
                <w:sz w:val="14"/>
              </w:rPr>
              <w:tab/>
            </w:r>
            <w:r w:rsidRPr="002E46AF">
              <w:rPr>
                <w:sz w:val="14"/>
              </w:rPr>
              <w:tab/>
              <w:t>NZP-CSI-RS-ResourceId,</w:t>
            </w:r>
          </w:p>
          <w:p w:rsidR="002E46AF" w:rsidRPr="002E46AF" w:rsidRDefault="002E46AF" w:rsidP="002E46AF">
            <w:pPr>
              <w:pStyle w:val="PL"/>
              <w:spacing w:before="0" w:line="240" w:lineRule="auto"/>
              <w:rPr>
                <w:sz w:val="14"/>
              </w:rPr>
            </w:pPr>
            <w:r w:rsidRPr="002E46AF">
              <w:rPr>
                <w:sz w:val="14"/>
              </w:rPr>
              <w:tab/>
              <w:t>resourceMapping</w:t>
            </w:r>
            <w:r w:rsidRPr="002E46AF">
              <w:rPr>
                <w:sz w:val="14"/>
              </w:rPr>
              <w:tab/>
            </w:r>
            <w:r w:rsidRPr="002E46AF">
              <w:rPr>
                <w:sz w:val="14"/>
              </w:rPr>
              <w:tab/>
            </w:r>
            <w:r w:rsidRPr="002E46AF">
              <w:rPr>
                <w:sz w:val="14"/>
              </w:rPr>
              <w:tab/>
            </w:r>
            <w:r w:rsidRPr="002E46AF">
              <w:rPr>
                <w:sz w:val="14"/>
              </w:rPr>
              <w:tab/>
            </w:r>
            <w:r w:rsidRPr="002E46AF">
              <w:rPr>
                <w:sz w:val="14"/>
              </w:rPr>
              <w:tab/>
            </w:r>
            <w:r w:rsidRPr="002E46AF">
              <w:rPr>
                <w:sz w:val="14"/>
              </w:rPr>
              <w:tab/>
              <w:t>CSI-RS-ResourceMapping,</w:t>
            </w:r>
          </w:p>
          <w:p w:rsidR="002E46AF" w:rsidRPr="002E46AF" w:rsidRDefault="002E46AF" w:rsidP="002E46AF">
            <w:pPr>
              <w:pStyle w:val="PL"/>
              <w:spacing w:before="0" w:line="240" w:lineRule="auto"/>
              <w:rPr>
                <w:sz w:val="14"/>
              </w:rPr>
            </w:pPr>
            <w:r w:rsidRPr="002E46AF">
              <w:rPr>
                <w:sz w:val="14"/>
              </w:rPr>
              <w:tab/>
              <w:t>powerControlOffset</w:t>
            </w:r>
            <w:r w:rsidRPr="002E46AF">
              <w:rPr>
                <w:sz w:val="14"/>
              </w:rPr>
              <w:tab/>
            </w:r>
            <w:r w:rsidRPr="002E46AF">
              <w:rPr>
                <w:sz w:val="14"/>
              </w:rPr>
              <w:tab/>
            </w:r>
            <w:r w:rsidRPr="002E46AF">
              <w:rPr>
                <w:sz w:val="14"/>
              </w:rPr>
              <w:tab/>
            </w:r>
            <w:r w:rsidRPr="002E46AF">
              <w:rPr>
                <w:sz w:val="14"/>
              </w:rPr>
              <w:tab/>
            </w:r>
            <w:r w:rsidRPr="002E46AF">
              <w:rPr>
                <w:sz w:val="14"/>
              </w:rPr>
              <w:tab/>
            </w:r>
            <w:r w:rsidRPr="002E46AF">
              <w:rPr>
                <w:color w:val="993366"/>
                <w:sz w:val="14"/>
              </w:rPr>
              <w:t>INTEGER</w:t>
            </w:r>
            <w:r w:rsidRPr="002E46AF">
              <w:rPr>
                <w:sz w:val="14"/>
              </w:rPr>
              <w:t>(-8..15),</w:t>
            </w:r>
          </w:p>
          <w:p w:rsidR="002E46AF" w:rsidRPr="002E46AF" w:rsidRDefault="002E46AF" w:rsidP="002E46AF">
            <w:pPr>
              <w:pStyle w:val="PL"/>
              <w:spacing w:before="0" w:line="240" w:lineRule="auto"/>
              <w:rPr>
                <w:sz w:val="14"/>
              </w:rPr>
            </w:pPr>
            <w:r w:rsidRPr="002E46AF">
              <w:rPr>
                <w:sz w:val="14"/>
              </w:rPr>
              <w:tab/>
              <w:t>powerControlOffsetSS</w:t>
            </w:r>
            <w:r w:rsidRPr="002E46AF">
              <w:rPr>
                <w:sz w:val="14"/>
              </w:rPr>
              <w:tab/>
            </w:r>
            <w:r w:rsidRPr="002E46AF">
              <w:rPr>
                <w:sz w:val="14"/>
              </w:rPr>
              <w:tab/>
            </w:r>
            <w:r w:rsidRPr="002E46AF">
              <w:rPr>
                <w:sz w:val="14"/>
              </w:rPr>
              <w:tab/>
            </w:r>
            <w:r w:rsidRPr="002E46AF">
              <w:rPr>
                <w:sz w:val="14"/>
              </w:rPr>
              <w:tab/>
            </w:r>
            <w:r w:rsidRPr="002E46AF">
              <w:rPr>
                <w:color w:val="993366"/>
                <w:sz w:val="14"/>
              </w:rPr>
              <w:t xml:space="preserve">ENUMERATED </w:t>
            </w:r>
            <w:r w:rsidRPr="002E46AF">
              <w:rPr>
                <w:sz w:val="14"/>
              </w:rPr>
              <w:t>{db-3, db0, db3, db6}</w:t>
            </w:r>
            <w:r w:rsidRPr="002E46AF">
              <w:rPr>
                <w:sz w:val="14"/>
              </w:rPr>
              <w:tab/>
            </w:r>
            <w:r w:rsidRPr="002E46AF">
              <w:rPr>
                <w:sz w:val="14"/>
              </w:rPr>
              <w:tab/>
            </w:r>
            <w:r w:rsidRPr="002E46AF">
              <w:rPr>
                <w:sz w:val="14"/>
              </w:rPr>
              <w:tab/>
            </w:r>
            <w:r w:rsidRPr="002E46AF">
              <w:rPr>
                <w:sz w:val="14"/>
              </w:rPr>
              <w:tab/>
            </w:r>
            <w:r w:rsidRPr="002E46AF">
              <w:rPr>
                <w:color w:val="993366"/>
                <w:sz w:val="14"/>
              </w:rPr>
              <w:t>OPTIONAL</w:t>
            </w:r>
            <w:r w:rsidRPr="002E46AF">
              <w:rPr>
                <w:sz w:val="14"/>
              </w:rPr>
              <w:t>,</w:t>
            </w:r>
            <w:r w:rsidRPr="002E46AF">
              <w:rPr>
                <w:sz w:val="14"/>
              </w:rPr>
              <w:tab/>
              <w:t>-- Need R</w:t>
            </w:r>
          </w:p>
          <w:p w:rsidR="002E46AF" w:rsidRPr="002E46AF" w:rsidRDefault="002E46AF" w:rsidP="002E46AF">
            <w:pPr>
              <w:pStyle w:val="PL"/>
              <w:spacing w:before="0" w:line="240" w:lineRule="auto"/>
              <w:rPr>
                <w:sz w:val="14"/>
              </w:rPr>
            </w:pPr>
            <w:r w:rsidRPr="002E46AF">
              <w:rPr>
                <w:sz w:val="14"/>
              </w:rPr>
              <w:tab/>
              <w:t>scramblingID</w:t>
            </w:r>
            <w:r w:rsidRPr="002E46AF">
              <w:rPr>
                <w:sz w:val="14"/>
              </w:rPr>
              <w:tab/>
            </w:r>
            <w:r w:rsidRPr="002E46AF">
              <w:rPr>
                <w:sz w:val="14"/>
              </w:rPr>
              <w:tab/>
            </w:r>
            <w:r w:rsidRPr="002E46AF">
              <w:rPr>
                <w:sz w:val="14"/>
              </w:rPr>
              <w:tab/>
            </w:r>
            <w:r w:rsidRPr="002E46AF">
              <w:rPr>
                <w:sz w:val="14"/>
              </w:rPr>
              <w:tab/>
            </w:r>
            <w:r w:rsidRPr="002E46AF">
              <w:rPr>
                <w:sz w:val="14"/>
              </w:rPr>
              <w:tab/>
            </w:r>
            <w:r w:rsidRPr="002E46AF">
              <w:rPr>
                <w:sz w:val="14"/>
              </w:rPr>
              <w:tab/>
              <w:t>ScramblingId,</w:t>
            </w:r>
          </w:p>
          <w:p w:rsidR="002E46AF" w:rsidRPr="002E46AF" w:rsidRDefault="002E46AF" w:rsidP="002E46AF">
            <w:pPr>
              <w:pStyle w:val="PL"/>
              <w:spacing w:before="0" w:line="240" w:lineRule="auto"/>
              <w:rPr>
                <w:color w:val="808080"/>
                <w:sz w:val="14"/>
              </w:rPr>
            </w:pPr>
            <w:r w:rsidRPr="002E46AF">
              <w:rPr>
                <w:sz w:val="14"/>
              </w:rPr>
              <w:tab/>
              <w:t>periodicityAndOffset</w:t>
            </w:r>
            <w:r w:rsidRPr="002E46AF">
              <w:rPr>
                <w:sz w:val="14"/>
              </w:rPr>
              <w:tab/>
            </w:r>
            <w:r w:rsidRPr="002E46AF">
              <w:rPr>
                <w:sz w:val="14"/>
              </w:rPr>
              <w:tab/>
            </w:r>
            <w:r w:rsidRPr="002E46AF">
              <w:rPr>
                <w:sz w:val="14"/>
              </w:rPr>
              <w:tab/>
            </w:r>
            <w:r w:rsidRPr="002E46AF">
              <w:rPr>
                <w:sz w:val="14"/>
              </w:rPr>
              <w:tab/>
              <w:t>CSI-ResourcePeriodicityAndOffset</w:t>
            </w:r>
            <w:r w:rsidRPr="002E46AF">
              <w:rPr>
                <w:sz w:val="14"/>
              </w:rPr>
              <w:tab/>
            </w:r>
            <w:r w:rsidRPr="002E46AF">
              <w:rPr>
                <w:sz w:val="14"/>
              </w:rPr>
              <w:tab/>
            </w:r>
            <w:r w:rsidRPr="002E46AF">
              <w:rPr>
                <w:sz w:val="14"/>
              </w:rPr>
              <w:tab/>
            </w:r>
            <w:r w:rsidRPr="002E46AF">
              <w:rPr>
                <w:sz w:val="14"/>
              </w:rPr>
              <w:tab/>
            </w:r>
            <w:r w:rsidRPr="002E46AF">
              <w:rPr>
                <w:color w:val="993366"/>
                <w:sz w:val="14"/>
              </w:rPr>
              <w:t>OPTIONAL</w:t>
            </w:r>
            <w:r w:rsidRPr="002E46AF">
              <w:rPr>
                <w:sz w:val="14"/>
              </w:rPr>
              <w:t>,</w:t>
            </w:r>
            <w:r w:rsidRPr="002E46AF">
              <w:rPr>
                <w:sz w:val="14"/>
              </w:rPr>
              <w:tab/>
            </w:r>
            <w:r w:rsidRPr="002E46AF">
              <w:rPr>
                <w:color w:val="808080"/>
                <w:sz w:val="14"/>
              </w:rPr>
              <w:t>-- Cond PeriodicOrSemiPersistent</w:t>
            </w:r>
          </w:p>
          <w:p w:rsidR="002E46AF" w:rsidRPr="002E46AF" w:rsidRDefault="002E46AF" w:rsidP="002E46AF">
            <w:pPr>
              <w:pStyle w:val="PL"/>
              <w:spacing w:before="0" w:line="240" w:lineRule="auto"/>
              <w:rPr>
                <w:color w:val="808080"/>
                <w:sz w:val="14"/>
              </w:rPr>
            </w:pPr>
            <w:r w:rsidRPr="002E46AF">
              <w:rPr>
                <w:sz w:val="14"/>
              </w:rPr>
              <w:tab/>
            </w:r>
            <w:r w:rsidRPr="002E46AF">
              <w:rPr>
                <w:sz w:val="14"/>
                <w:highlight w:val="yellow"/>
              </w:rPr>
              <w:t>qcl-InfoPeriodicCSI-RS</w:t>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t>TCI-StateId</w:t>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r>
            <w:r w:rsidRPr="002E46AF">
              <w:rPr>
                <w:sz w:val="14"/>
                <w:highlight w:val="yellow"/>
              </w:rPr>
              <w:tab/>
            </w:r>
            <w:r w:rsidRPr="002E46AF">
              <w:rPr>
                <w:color w:val="993366"/>
                <w:sz w:val="14"/>
                <w:highlight w:val="yellow"/>
              </w:rPr>
              <w:t>OPTIONAL</w:t>
            </w:r>
            <w:r w:rsidRPr="002E46AF">
              <w:rPr>
                <w:sz w:val="14"/>
                <w:highlight w:val="yellow"/>
              </w:rPr>
              <w:t>,</w:t>
            </w:r>
            <w:r w:rsidRPr="002E46AF">
              <w:rPr>
                <w:sz w:val="14"/>
                <w:highlight w:val="yellow"/>
              </w:rPr>
              <w:tab/>
            </w:r>
            <w:r w:rsidRPr="002E46AF">
              <w:rPr>
                <w:color w:val="808080"/>
                <w:sz w:val="14"/>
                <w:highlight w:val="yellow"/>
              </w:rPr>
              <w:t>-- Cond Periodic</w:t>
            </w:r>
          </w:p>
          <w:p w:rsidR="002E46AF" w:rsidRPr="002E46AF" w:rsidRDefault="002E46AF" w:rsidP="002E46AF">
            <w:pPr>
              <w:pStyle w:val="PL"/>
              <w:spacing w:before="0" w:line="240" w:lineRule="auto"/>
              <w:rPr>
                <w:sz w:val="14"/>
              </w:rPr>
            </w:pPr>
            <w:r w:rsidRPr="002E46AF">
              <w:rPr>
                <w:sz w:val="14"/>
              </w:rPr>
              <w:tab/>
              <w:t>...</w:t>
            </w:r>
          </w:p>
          <w:p w:rsidR="002E46AF" w:rsidRPr="002E46AF" w:rsidRDefault="002E46AF" w:rsidP="002E46AF">
            <w:pPr>
              <w:pStyle w:val="PL"/>
              <w:spacing w:before="0" w:line="240" w:lineRule="auto"/>
              <w:rPr>
                <w:sz w:val="14"/>
              </w:rPr>
            </w:pPr>
            <w:r w:rsidRPr="002E46AF">
              <w:rPr>
                <w:sz w:val="14"/>
              </w:rPr>
              <w:t>}</w:t>
            </w:r>
          </w:p>
          <w:p w:rsidR="002E46AF" w:rsidRPr="002E46AF" w:rsidRDefault="002E46AF" w:rsidP="002E46AF">
            <w:pPr>
              <w:pStyle w:val="PL"/>
              <w:spacing w:before="0" w:line="240" w:lineRule="auto"/>
              <w:rPr>
                <w:sz w:val="14"/>
              </w:rPr>
            </w:pPr>
          </w:p>
          <w:p w:rsidR="002E46AF" w:rsidRPr="002E46AF" w:rsidRDefault="002E46AF" w:rsidP="002E46AF">
            <w:pPr>
              <w:pStyle w:val="PL"/>
              <w:spacing w:before="0" w:line="240" w:lineRule="auto"/>
              <w:rPr>
                <w:color w:val="808080"/>
                <w:sz w:val="14"/>
              </w:rPr>
            </w:pPr>
            <w:r w:rsidRPr="002E46AF">
              <w:rPr>
                <w:color w:val="808080"/>
                <w:sz w:val="14"/>
              </w:rPr>
              <w:t>-- TAG-NZP-CSI-RS-RESOURCE-STOP</w:t>
            </w:r>
          </w:p>
          <w:p w:rsidR="002E46AF" w:rsidRPr="002E46AF" w:rsidRDefault="002E46AF" w:rsidP="002E46AF">
            <w:pPr>
              <w:pStyle w:val="PL"/>
              <w:spacing w:before="0" w:line="240" w:lineRule="auto"/>
              <w:rPr>
                <w:color w:val="808080"/>
                <w:sz w:val="14"/>
              </w:rPr>
            </w:pPr>
            <w:r w:rsidRPr="002E46AF">
              <w:rPr>
                <w:color w:val="808080"/>
                <w:sz w:val="14"/>
              </w:rPr>
              <w:t>-- ASN1STOP</w:t>
            </w:r>
          </w:p>
          <w:p w:rsidR="002E46AF" w:rsidRDefault="002E46AF" w:rsidP="002E46AF">
            <w:pPr>
              <w:spacing w:before="0" w:after="0" w:line="240" w:lineRule="auto"/>
            </w:pPr>
          </w:p>
        </w:tc>
      </w:tr>
    </w:tbl>
    <w:p w:rsidR="007D78FC" w:rsidRPr="007D78FC" w:rsidRDefault="002E46AF" w:rsidP="007D78FC">
      <w:pPr>
        <w:spacing w:before="120"/>
        <w:ind w:firstLine="288"/>
        <w:jc w:val="both"/>
      </w:pPr>
      <w:r>
        <w:t>However</w:t>
      </w:r>
      <w:r w:rsidR="00415085">
        <w:t>,</w:t>
      </w:r>
      <w:r>
        <w:t xml:space="preserve"> the RAN1 agreements related to </w:t>
      </w:r>
      <w:r w:rsidR="00543EE4">
        <w:t>CSI-RS resource configuration</w:t>
      </w:r>
      <w:r>
        <w:t xml:space="preserve">, always assume that TCI state </w:t>
      </w:r>
      <w:r w:rsidR="00543EE4">
        <w:t>shall</w:t>
      </w:r>
      <w:r>
        <w:t xml:space="preserve"> be configured for the periodic CSI-RS resource for both FR1 and FR2. It is</w:t>
      </w:r>
      <w:r w:rsidR="00543EE4">
        <w:t>,</w:t>
      </w:r>
      <w:r>
        <w:t xml:space="preserve"> therefore, proposed to </w:t>
      </w:r>
      <w:r w:rsidR="00754515">
        <w:t xml:space="preserve">clarify that </w:t>
      </w:r>
      <w:proofErr w:type="spellStart"/>
      <w:r w:rsidR="00754515" w:rsidRPr="00415085">
        <w:rPr>
          <w:i/>
        </w:rPr>
        <w:t>qcl-InfoPeriodic</w:t>
      </w:r>
      <w:proofErr w:type="spellEnd"/>
      <w:r w:rsidR="00754515">
        <w:t xml:space="preserve"> shall be present in </w:t>
      </w:r>
      <w:r w:rsidR="00754515" w:rsidRPr="00415085">
        <w:rPr>
          <w:i/>
        </w:rPr>
        <w:t>NZP-CSI-RS-Resource</w:t>
      </w:r>
      <w:r w:rsidR="00754515" w:rsidRPr="00754515">
        <w:t xml:space="preserve"> </w:t>
      </w:r>
      <w:r w:rsidR="00754515">
        <w:t>if the corresponding CSI-RS resource</w:t>
      </w:r>
      <w:r w:rsidR="00543EE4">
        <w:t xml:space="preserve"> </w:t>
      </w:r>
      <w:r w:rsidR="00754515">
        <w:t xml:space="preserve">is used in </w:t>
      </w:r>
      <w:r w:rsidR="00754515">
        <w:rPr>
          <w:i/>
          <w:color w:val="000000"/>
          <w:lang w:val="en-US"/>
        </w:rPr>
        <w:t>CSI-</w:t>
      </w:r>
      <w:proofErr w:type="spellStart"/>
      <w:r w:rsidR="00754515">
        <w:rPr>
          <w:i/>
          <w:color w:val="000000"/>
          <w:lang w:val="en-US"/>
        </w:rPr>
        <w:t>ResourceConfig</w:t>
      </w:r>
      <w:proofErr w:type="spellEnd"/>
      <w:r w:rsidR="00754515" w:rsidRPr="00754515">
        <w:rPr>
          <w:color w:val="000000"/>
          <w:lang w:val="en-US"/>
        </w:rPr>
        <w:t xml:space="preserve"> </w:t>
      </w:r>
      <w:proofErr w:type="spellStart"/>
      <w:r w:rsidR="00415085">
        <w:rPr>
          <w:color w:val="000000"/>
          <w:lang w:val="en-US"/>
        </w:rPr>
        <w:t>condfigured</w:t>
      </w:r>
      <w:proofErr w:type="spellEnd"/>
      <w:r w:rsidR="00415085">
        <w:rPr>
          <w:color w:val="000000"/>
          <w:lang w:val="en-US"/>
        </w:rPr>
        <w:t xml:space="preserve"> </w:t>
      </w:r>
      <w:proofErr w:type="gramStart"/>
      <w:r w:rsidR="00415085">
        <w:rPr>
          <w:color w:val="000000"/>
          <w:lang w:val="en-US"/>
        </w:rPr>
        <w:t xml:space="preserve">as </w:t>
      </w:r>
      <w:r w:rsidR="00754515">
        <w:rPr>
          <w:color w:val="000000"/>
          <w:lang w:val="en-US"/>
        </w:rPr>
        <w:t xml:space="preserve"> </w:t>
      </w:r>
      <w:r w:rsidR="00754515" w:rsidRPr="00415085">
        <w:rPr>
          <w:i/>
        </w:rPr>
        <w:t>resourceType</w:t>
      </w:r>
      <w:proofErr w:type="gramEnd"/>
      <w:r w:rsidR="00754515">
        <w:t xml:space="preserve"> = </w:t>
      </w:r>
      <w:r w:rsidR="00754515">
        <w:rPr>
          <w:color w:val="000000"/>
          <w:lang w:val="en-US"/>
        </w:rPr>
        <w:t>‘</w:t>
      </w:r>
      <w:r w:rsidR="00754515" w:rsidRPr="00415085">
        <w:rPr>
          <w:i/>
          <w:color w:val="000000"/>
          <w:lang w:val="en-US"/>
        </w:rPr>
        <w:t>periodic’</w:t>
      </w:r>
      <w:r w:rsidR="00543EE4">
        <w:t>.</w:t>
      </w:r>
    </w:p>
    <w:p w:rsidR="007D78FC" w:rsidRPr="007D78FC" w:rsidRDefault="007D78FC" w:rsidP="002E46AF">
      <w:pPr>
        <w:ind w:firstLine="288"/>
        <w:jc w:val="both"/>
        <w:rPr>
          <w:b/>
          <w:i/>
          <w:lang w:val="en-US"/>
        </w:rPr>
      </w:pPr>
      <w:r w:rsidRPr="007D78FC">
        <w:rPr>
          <w:b/>
          <w:i/>
          <w:lang w:val="en-US" w:eastAsia="zh-CN"/>
        </w:rPr>
        <w:t xml:space="preserve">Proposal </w:t>
      </w:r>
      <w:r w:rsidR="002E46AF">
        <w:rPr>
          <w:b/>
          <w:i/>
          <w:lang w:val="en-US" w:eastAsia="zh-CN"/>
        </w:rPr>
        <w:t>1</w:t>
      </w:r>
      <w:r w:rsidRPr="007D78FC">
        <w:rPr>
          <w:b/>
          <w:i/>
          <w:lang w:val="en-US" w:eastAsia="zh-CN"/>
        </w:rPr>
        <w:t xml:space="preserve">: </w:t>
      </w:r>
      <w:r w:rsidR="002E46AF">
        <w:rPr>
          <w:b/>
          <w:i/>
        </w:rPr>
        <w:t xml:space="preserve">Clarify in TS 38.214 Section </w:t>
      </w:r>
      <w:r w:rsidR="00754515">
        <w:rPr>
          <w:b/>
          <w:i/>
        </w:rPr>
        <w:t xml:space="preserve">5.2.2.3.1 </w:t>
      </w:r>
      <w:r w:rsidR="002E46AF">
        <w:rPr>
          <w:b/>
          <w:i/>
        </w:rPr>
        <w:t xml:space="preserve">that UE is not expected to receive periodic </w:t>
      </w:r>
      <w:r w:rsidR="00754515" w:rsidRPr="00754515">
        <w:rPr>
          <w:b/>
          <w:i/>
        </w:rPr>
        <w:t>CSI-</w:t>
      </w:r>
      <w:proofErr w:type="spellStart"/>
      <w:r w:rsidR="00754515" w:rsidRPr="00754515">
        <w:rPr>
          <w:b/>
          <w:i/>
        </w:rPr>
        <w:t>ResourceConfig</w:t>
      </w:r>
      <w:proofErr w:type="spellEnd"/>
      <w:r w:rsidR="00754515">
        <w:rPr>
          <w:b/>
          <w:i/>
        </w:rPr>
        <w:t xml:space="preserve"> with</w:t>
      </w:r>
      <w:r w:rsidR="002E46AF">
        <w:rPr>
          <w:b/>
          <w:i/>
        </w:rPr>
        <w:t xml:space="preserve"> </w:t>
      </w:r>
      <w:r w:rsidR="00415085">
        <w:rPr>
          <w:b/>
          <w:i/>
        </w:rPr>
        <w:t xml:space="preserve">NZP-CSI-RS-Resources configured without </w:t>
      </w:r>
      <w:proofErr w:type="spellStart"/>
      <w:r w:rsidR="00415085" w:rsidRPr="00415085">
        <w:rPr>
          <w:b/>
          <w:i/>
        </w:rPr>
        <w:t>qcl</w:t>
      </w:r>
      <w:proofErr w:type="spellEnd"/>
      <w:r w:rsidR="00415085" w:rsidRPr="00415085">
        <w:rPr>
          <w:b/>
          <w:i/>
        </w:rPr>
        <w:t>-</w:t>
      </w:r>
      <w:proofErr w:type="spellStart"/>
      <w:r w:rsidR="00415085" w:rsidRPr="00415085">
        <w:rPr>
          <w:b/>
          <w:i/>
        </w:rPr>
        <w:t>InfoPeriodicCSI</w:t>
      </w:r>
      <w:proofErr w:type="spellEnd"/>
      <w:r w:rsidR="00415085" w:rsidRPr="00415085">
        <w:rPr>
          <w:b/>
          <w:i/>
        </w:rPr>
        <w:t>-RS</w:t>
      </w:r>
      <w:r w:rsidR="00415085">
        <w:rPr>
          <w:b/>
          <w:i/>
        </w:rPr>
        <w:t xml:space="preserve"> </w:t>
      </w:r>
    </w:p>
    <w:p w:rsidR="007D78FC" w:rsidRPr="007D78FC" w:rsidRDefault="007D78FC" w:rsidP="007D78FC">
      <w:pPr>
        <w:rPr>
          <w:b/>
          <w:u w:val="single"/>
        </w:rPr>
      </w:pPr>
      <w:r w:rsidRPr="007D78FC">
        <w:rPr>
          <w:b/>
          <w:u w:val="single"/>
        </w:rPr>
        <w:t>QCL assumption for the same CSI-RS resource over time</w:t>
      </w:r>
    </w:p>
    <w:p w:rsidR="007D78FC" w:rsidRPr="007D78FC" w:rsidRDefault="007D78FC" w:rsidP="007D78FC">
      <w:pPr>
        <w:ind w:firstLine="288"/>
        <w:jc w:val="both"/>
      </w:pPr>
      <w:r w:rsidRPr="007D78FC">
        <w:t>According to TS 36.211, QCL assumption for the SSB with the same and different ID are specified as follows:</w:t>
      </w:r>
    </w:p>
    <w:tbl>
      <w:tblPr>
        <w:tblStyle w:val="TableGrid"/>
        <w:tblW w:w="0" w:type="auto"/>
        <w:tblLook w:val="04A0" w:firstRow="1" w:lastRow="0" w:firstColumn="1" w:lastColumn="0" w:noHBand="0" w:noVBand="1"/>
      </w:tblPr>
      <w:tblGrid>
        <w:gridCol w:w="9962"/>
      </w:tblGrid>
      <w:tr w:rsidR="007D78FC" w:rsidRPr="007D78FC" w:rsidTr="00CE2F1B">
        <w:tc>
          <w:tcPr>
            <w:tcW w:w="9962" w:type="dxa"/>
          </w:tcPr>
          <w:p w:rsidR="007D78FC" w:rsidRPr="007D78FC" w:rsidRDefault="007D78FC" w:rsidP="00CE2F1B">
            <w:r w:rsidRPr="007D78FC">
              <w:t xml:space="preserve">The UE may assume that SS/PBCH blocks transmitted with the same block index on the same </w:t>
            </w:r>
            <w:proofErr w:type="spellStart"/>
            <w:r w:rsidRPr="007D78FC">
              <w:t>center</w:t>
            </w:r>
            <w:proofErr w:type="spellEnd"/>
            <w:r w:rsidRPr="007D78FC">
              <w:t xml:space="preserve"> frequency location are quasi co-located with respect to Doppler spread, Doppler shift, average gain, average delay, delay spread, and, when applicable, spatial Rx parameters. The UE shall not assume quasi co-location for any other SS/PBCH block transmissions.</w:t>
            </w:r>
          </w:p>
        </w:tc>
      </w:tr>
    </w:tbl>
    <w:p w:rsidR="007D78FC" w:rsidRPr="007D78FC" w:rsidRDefault="007D78FC" w:rsidP="007D78FC">
      <w:pPr>
        <w:spacing w:before="120"/>
        <w:ind w:firstLine="288"/>
        <w:jc w:val="both"/>
      </w:pPr>
      <w:r w:rsidRPr="007D78FC">
        <w:t xml:space="preserve">Such QCL assumption is necessarily to provide UE information about beam consistency over the time for the given SSB to facilitate Rx beam acquisition. For periodic and semi-persistence CSI-RS (unless higher layer configuration provides </w:t>
      </w:r>
      <w:r w:rsidRPr="007D78FC">
        <w:lastRenderedPageBreak/>
        <w:t>updated QCL) the same QCL consistence shall be defined in the specification. It is, therefore, proposed to make the corresponding clarification in the spec or made conclusion in the chairman’s notes in case this is already clear.</w:t>
      </w:r>
    </w:p>
    <w:p w:rsidR="007D78FC" w:rsidRPr="007D78FC" w:rsidRDefault="007D78FC" w:rsidP="007D78FC">
      <w:pPr>
        <w:ind w:firstLine="288"/>
        <w:jc w:val="both"/>
        <w:rPr>
          <w:b/>
          <w:i/>
        </w:rPr>
      </w:pPr>
      <w:r w:rsidRPr="002E46AF">
        <w:rPr>
          <w:b/>
          <w:i/>
        </w:rPr>
        <w:t xml:space="preserve">Proposal </w:t>
      </w:r>
      <w:r w:rsidR="002E46AF" w:rsidRPr="002E46AF">
        <w:rPr>
          <w:b/>
          <w:i/>
        </w:rPr>
        <w:t>2</w:t>
      </w:r>
      <w:r w:rsidRPr="002E46AF">
        <w:rPr>
          <w:b/>
          <w:i/>
        </w:rPr>
        <w:t xml:space="preserve">: </w:t>
      </w:r>
      <w:r w:rsidR="002E46AF">
        <w:rPr>
          <w:b/>
          <w:i/>
        </w:rPr>
        <w:t>Include</w:t>
      </w:r>
      <w:r w:rsidR="002E46AF" w:rsidRPr="007D78FC">
        <w:rPr>
          <w:b/>
          <w:i/>
        </w:rPr>
        <w:t xml:space="preserve"> clarification in TS 38.214 or </w:t>
      </w:r>
      <w:r w:rsidR="002E46AF">
        <w:rPr>
          <w:b/>
          <w:i/>
        </w:rPr>
        <w:t xml:space="preserve">capture as a </w:t>
      </w:r>
      <w:r w:rsidR="002E46AF" w:rsidRPr="007D78FC">
        <w:rPr>
          <w:b/>
          <w:i/>
        </w:rPr>
        <w:t>conclusion in the chairman’s notes</w:t>
      </w:r>
      <w:r w:rsidR="002E46AF">
        <w:rPr>
          <w:b/>
          <w:i/>
        </w:rPr>
        <w:t xml:space="preserve"> that </w:t>
      </w:r>
      <w:r w:rsidRPr="007D78FC">
        <w:rPr>
          <w:b/>
          <w:i/>
        </w:rPr>
        <w:t xml:space="preserve">UE </w:t>
      </w:r>
      <w:r w:rsidR="002E46AF">
        <w:rPr>
          <w:b/>
          <w:i/>
        </w:rPr>
        <w:t xml:space="preserve">unless indicated by higher layers </w:t>
      </w:r>
      <w:r w:rsidRPr="007D78FC">
        <w:rPr>
          <w:b/>
          <w:i/>
        </w:rPr>
        <w:t xml:space="preserve">may assume that CSI-RS resources transmitted with the given ID </w:t>
      </w:r>
      <w:r w:rsidR="002E46AF">
        <w:rPr>
          <w:b/>
          <w:i/>
        </w:rPr>
        <w:t xml:space="preserve">on a given CC over the time </w:t>
      </w:r>
      <w:r w:rsidRPr="007D78FC">
        <w:rPr>
          <w:b/>
          <w:i/>
        </w:rPr>
        <w:t>are quasi co-located with respect to Doppler spread, Doppler shift</w:t>
      </w:r>
      <w:r w:rsidR="002E46AF">
        <w:rPr>
          <w:b/>
          <w:i/>
        </w:rPr>
        <w:t xml:space="preserve">, </w:t>
      </w:r>
      <w:r w:rsidRPr="007D78FC">
        <w:rPr>
          <w:b/>
          <w:i/>
        </w:rPr>
        <w:t>average delay, delay spread, and, when applicable, spatial Rx parameters.</w:t>
      </w:r>
    </w:p>
    <w:p w:rsidR="00526D18" w:rsidRDefault="005D7A7F" w:rsidP="005D7A7F">
      <w:pPr>
        <w:pStyle w:val="Heading2"/>
      </w:pPr>
      <w:r>
        <w:t>2.2 CSI-RS</w:t>
      </w:r>
    </w:p>
    <w:p w:rsidR="005D7A7F" w:rsidRDefault="005D7A7F" w:rsidP="00D11F6F">
      <w:pPr>
        <w:ind w:firstLine="288"/>
        <w:jc w:val="both"/>
        <w:rPr>
          <w:sz w:val="22"/>
        </w:rPr>
      </w:pPr>
      <w:r>
        <w:rPr>
          <w:sz w:val="22"/>
        </w:rPr>
        <w:t>It is defined in current spec that the power offset between CSI-RS and PDCCH is 0dB. However the previous agreements for power offset between CSI-RS and PDCCH is used for beam failure detection. Therefore it should be corrected that the 0dB power offset between CSI-RS and PDCCH should be only applicable for beam failure detection.</w:t>
      </w:r>
    </w:p>
    <w:p w:rsidR="005D7A7F" w:rsidRPr="005D7A7F" w:rsidRDefault="005D7A7F" w:rsidP="00D11F6F">
      <w:pPr>
        <w:ind w:firstLine="288"/>
        <w:jc w:val="both"/>
        <w:rPr>
          <w:b/>
          <w:i/>
          <w:sz w:val="22"/>
        </w:rPr>
      </w:pPr>
      <w:r w:rsidRPr="005D7A7F">
        <w:rPr>
          <w:b/>
          <w:i/>
          <w:sz w:val="22"/>
        </w:rPr>
        <w:t>Proposal 3: 0dB power offset should only be applicable for beam failure detection and adopt the CR for CSI-RS.</w:t>
      </w:r>
    </w:p>
    <w:p w:rsidR="005D7A7F" w:rsidRDefault="005D7A7F" w:rsidP="005D7A7F">
      <w:pPr>
        <w:pStyle w:val="Heading2"/>
      </w:pPr>
      <w:r>
        <w:t>2.3 SRS</w:t>
      </w:r>
    </w:p>
    <w:p w:rsidR="005D7A7F" w:rsidRDefault="005D7A7F" w:rsidP="00D11F6F">
      <w:pPr>
        <w:ind w:firstLine="288"/>
        <w:jc w:val="both"/>
        <w:rPr>
          <w:sz w:val="22"/>
        </w:rPr>
      </w:pPr>
      <w:r w:rsidRPr="005D7A7F">
        <w:rPr>
          <w:sz w:val="22"/>
        </w:rPr>
        <w:t xml:space="preserve">It has been agreed in RAN1 #93 meeting that minimal aperiodic SRS triggering offset is N2+42 symbols. In RAN1 #94 meeting, the minimal aperiodic SRS triggering offset for codebook and antenna switching for FR1 is optimized to be N2 symbols. Therefore for other types of SRS, this value should be N2+42. </w:t>
      </w:r>
    </w:p>
    <w:p w:rsidR="005D7A7F" w:rsidRPr="005D7A7F" w:rsidRDefault="005D7A7F" w:rsidP="00D11F6F">
      <w:pPr>
        <w:ind w:firstLine="288"/>
        <w:jc w:val="both"/>
        <w:rPr>
          <w:b/>
          <w:i/>
          <w:sz w:val="22"/>
        </w:rPr>
      </w:pPr>
      <w:r w:rsidRPr="005D7A7F">
        <w:rPr>
          <w:b/>
          <w:i/>
          <w:sz w:val="22"/>
        </w:rPr>
        <w:t>Proposal 4: N2+42 should be applicable for cases other than codebook and antenna switching, and adopt the CR1 for SRS.</w:t>
      </w:r>
    </w:p>
    <w:p w:rsidR="005D7A7F" w:rsidRDefault="005D7A7F" w:rsidP="00D11F6F">
      <w:pPr>
        <w:ind w:firstLine="288"/>
        <w:jc w:val="both"/>
        <w:rPr>
          <w:sz w:val="22"/>
        </w:rPr>
      </w:pPr>
      <w:r>
        <w:rPr>
          <w:sz w:val="22"/>
        </w:rPr>
        <w:t xml:space="preserve">Further current spec defines the SRS in different sets can be transmitted simultaneously and it defines a priority rule when collision happens among SRS in different time domain behaviours. </w:t>
      </w:r>
    </w:p>
    <w:p w:rsidR="00787700" w:rsidRDefault="00787700" w:rsidP="00D11F6F">
      <w:pPr>
        <w:ind w:firstLine="288"/>
        <w:jc w:val="both"/>
        <w:rPr>
          <w:sz w:val="22"/>
        </w:rPr>
      </w:pPr>
      <w:r>
        <w:rPr>
          <w:sz w:val="22"/>
        </w:rPr>
        <w:t xml:space="preserve">Text 1 below defines simultaneous transmission for SRS in different sets. </w:t>
      </w:r>
    </w:p>
    <w:p w:rsidR="00787700" w:rsidRPr="00787700" w:rsidRDefault="00787700" w:rsidP="00787700">
      <w:pPr>
        <w:rPr>
          <w:i/>
          <w:color w:val="000000"/>
        </w:rPr>
      </w:pPr>
      <w:r w:rsidRPr="00787700">
        <w:rPr>
          <w:rFonts w:eastAsia="MS Mincho"/>
          <w:i/>
          <w:color w:val="000000"/>
          <w:lang w:val="en-US" w:eastAsia="ja-JP"/>
        </w:rPr>
        <w:t xml:space="preserve">The </w:t>
      </w:r>
      <w:r w:rsidRPr="00787700">
        <w:rPr>
          <w:i/>
          <w:color w:val="000000"/>
        </w:rPr>
        <w:t>UE can be configured with one or more Sounding Reference Signal (SRS) resource sets as configured by the higher layer parameter SRS-ResourceSet.</w:t>
      </w:r>
      <w:r w:rsidRPr="00787700">
        <w:rPr>
          <w:rFonts w:eastAsia="MS Mincho"/>
          <w:i/>
          <w:color w:val="000000"/>
          <w:lang w:val="en-US" w:eastAsia="ja-JP"/>
        </w:rPr>
        <w:t xml:space="preserve"> For each SRS resource set, </w:t>
      </w:r>
      <w:r w:rsidRPr="00787700">
        <w:rPr>
          <w:i/>
          <w:color w:val="000000"/>
        </w:rPr>
        <w:t>a</w:t>
      </w:r>
      <w:r w:rsidRPr="00787700">
        <w:rPr>
          <w:rFonts w:hint="eastAsia"/>
          <w:i/>
          <w:color w:val="000000"/>
        </w:rPr>
        <w:t xml:space="preserve"> UE may be configured with </w:t>
      </w:r>
      <w:r w:rsidRPr="00787700">
        <w:rPr>
          <w:i/>
          <w:color w:val="000000"/>
          <w:position w:val="-4"/>
        </w:rPr>
        <w:object w:dxaOrig="5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2" o:title=""/>
          </v:shape>
          <o:OLEObject Type="Embed" ProgID="Equation.3" ShapeID="_x0000_i1025" DrawAspect="Content" ObjectID="_1602486019" r:id="rId13"/>
        </w:object>
      </w:r>
      <w:r w:rsidRPr="00787700">
        <w:rPr>
          <w:i/>
          <w:color w:val="000000"/>
        </w:rPr>
        <w:t>SRS resources (higher layer parameter SRS-Resource), where the maximum value of K is indicated by [</w:t>
      </w:r>
      <w:proofErr w:type="spellStart"/>
      <w:r w:rsidRPr="00787700">
        <w:rPr>
          <w:i/>
          <w:color w:val="000000"/>
        </w:rPr>
        <w:t>SRS_capability</w:t>
      </w:r>
      <w:proofErr w:type="spellEnd"/>
      <w:r w:rsidRPr="00787700">
        <w:rPr>
          <w:i/>
          <w:color w:val="000000"/>
        </w:rPr>
        <w:t xml:space="preserve"> [13, 38.306]]. The SRS resource set applicability is configured by the higher layer parameter usage in SRS-ResourceSet. When the higher layer parameter usage is set to '</w:t>
      </w:r>
      <w:proofErr w:type="spellStart"/>
      <w:r w:rsidRPr="00787700">
        <w:rPr>
          <w:i/>
          <w:color w:val="000000"/>
        </w:rPr>
        <w:t>BeamManagement</w:t>
      </w:r>
      <w:proofErr w:type="spellEnd"/>
      <w:r w:rsidRPr="00787700">
        <w:rPr>
          <w:i/>
          <w:color w:val="000000"/>
        </w:rPr>
        <w:t xml:space="preserve">', only one SRS resource in each of multiple SRS sets can be transmitted at a given time instant. </w:t>
      </w:r>
      <w:r w:rsidRPr="00787700">
        <w:rPr>
          <w:i/>
          <w:color w:val="000000"/>
          <w:highlight w:val="yellow"/>
        </w:rPr>
        <w:t>The SRS resources in different SRS resource sets can be transmitted simultaneously.</w:t>
      </w:r>
    </w:p>
    <w:p w:rsidR="00787700" w:rsidRDefault="00787700" w:rsidP="00787700">
      <w:pPr>
        <w:widowControl w:val="0"/>
        <w:ind w:firstLine="288"/>
      </w:pPr>
      <w:bookmarkStart w:id="1" w:name="_Hlk523498144"/>
      <w:r>
        <w:t>Text 2 below defines collision handling when SRS resources in different time domain behaviour are to be simultaneously transmitted.</w:t>
      </w:r>
    </w:p>
    <w:p w:rsidR="00787700" w:rsidRPr="00787700" w:rsidRDefault="00787700" w:rsidP="00787700">
      <w:pPr>
        <w:widowControl w:val="0"/>
        <w:rPr>
          <w:i/>
        </w:rPr>
      </w:pPr>
      <w:r w:rsidRPr="00787700">
        <w:rPr>
          <w:i/>
        </w:rPr>
        <w:t xml:space="preserve">In case a SRS resource with SRS- resourceType set as </w:t>
      </w:r>
      <w:r>
        <w:rPr>
          <w:i/>
        </w:rPr>
        <w:t>‘</w:t>
      </w:r>
      <w:r w:rsidRPr="00787700">
        <w:rPr>
          <w:i/>
        </w:rPr>
        <w:t>aperiodic</w:t>
      </w:r>
      <w:r>
        <w:rPr>
          <w:i/>
        </w:rPr>
        <w:t>’</w:t>
      </w:r>
      <w:r w:rsidRPr="00787700">
        <w:rPr>
          <w:i/>
        </w:rPr>
        <w:t xml:space="preserve"> is triggered on the OFDM symbol configured with periodic/semi-persistent SRS transmission, the UE shall transmit the aperiodic SRS resource and not transmit the periodic/semi-persistent SRS resource(s) overlapping within the symbol(s). In case a SRS resource with SRS- resourceType set as </w:t>
      </w:r>
      <w:r>
        <w:rPr>
          <w:i/>
        </w:rPr>
        <w:t>‘</w:t>
      </w:r>
      <w:r w:rsidRPr="00787700">
        <w:rPr>
          <w:i/>
        </w:rPr>
        <w:t>semi-persistent</w:t>
      </w:r>
      <w:r>
        <w:rPr>
          <w:i/>
        </w:rPr>
        <w:t>’</w:t>
      </w:r>
      <w:r w:rsidRPr="00787700">
        <w:rPr>
          <w:i/>
        </w:rPr>
        <w:t xml:space="preserve"> is triggered on the OFDM symbol configured with periodic SRS transmission, the UE shall transmit the semi-persistent SRS resource and not transmit the periodic SRS resource(s) overlapping within the symbol(s). </w:t>
      </w:r>
    </w:p>
    <w:bookmarkEnd w:id="1"/>
    <w:p w:rsidR="00787700" w:rsidRDefault="00787700" w:rsidP="00D11F6F">
      <w:pPr>
        <w:ind w:firstLine="288"/>
        <w:jc w:val="both"/>
        <w:rPr>
          <w:sz w:val="22"/>
        </w:rPr>
      </w:pPr>
      <w:r>
        <w:rPr>
          <w:sz w:val="22"/>
        </w:rPr>
        <w:t xml:space="preserve">There are </w:t>
      </w:r>
      <w:r w:rsidR="006F1640">
        <w:rPr>
          <w:sz w:val="22"/>
        </w:rPr>
        <w:t>four</w:t>
      </w:r>
      <w:r>
        <w:rPr>
          <w:sz w:val="22"/>
        </w:rPr>
        <w:t xml:space="preserve"> issues for the highlighted text in text 1:</w:t>
      </w:r>
    </w:p>
    <w:p w:rsidR="00787700" w:rsidRDefault="00787700" w:rsidP="00787700">
      <w:pPr>
        <w:pStyle w:val="ListParagraph"/>
        <w:numPr>
          <w:ilvl w:val="0"/>
          <w:numId w:val="50"/>
        </w:numPr>
        <w:jc w:val="both"/>
      </w:pPr>
      <w:r>
        <w:t>It is not clear whether SRS in different sets with different usage can be simultaneously transmitted or not</w:t>
      </w:r>
      <w:r w:rsidR="006F1640">
        <w:t>.</w:t>
      </w:r>
    </w:p>
    <w:p w:rsidR="00787700" w:rsidRDefault="00787700" w:rsidP="00787700">
      <w:pPr>
        <w:pStyle w:val="ListParagraph"/>
        <w:numPr>
          <w:ilvl w:val="0"/>
          <w:numId w:val="50"/>
        </w:numPr>
        <w:jc w:val="both"/>
      </w:pPr>
      <w:r>
        <w:t xml:space="preserve">It is not aligned with Text 2 – whether SRS in </w:t>
      </w:r>
      <w:r w:rsidR="006F1640">
        <w:t xml:space="preserve">different sets with </w:t>
      </w:r>
      <w:r>
        <w:t xml:space="preserve">different time domain behavior can be </w:t>
      </w:r>
      <w:r w:rsidR="006F1640">
        <w:t>simultaneously</w:t>
      </w:r>
      <w:r>
        <w:t xml:space="preserve"> transmitted or not</w:t>
      </w:r>
      <w:r w:rsidR="006F1640">
        <w:t>.</w:t>
      </w:r>
    </w:p>
    <w:p w:rsidR="006F1640" w:rsidRDefault="006F1640" w:rsidP="00787700">
      <w:pPr>
        <w:pStyle w:val="ListParagraph"/>
        <w:numPr>
          <w:ilvl w:val="0"/>
          <w:numId w:val="50"/>
        </w:numPr>
        <w:jc w:val="both"/>
      </w:pPr>
      <w:r>
        <w:t>It is out of Rel-15 scope – it defines multi-panel transmission behavior.</w:t>
      </w:r>
    </w:p>
    <w:p w:rsidR="006F1640" w:rsidRPr="00787700" w:rsidRDefault="006F1640" w:rsidP="00787700">
      <w:pPr>
        <w:pStyle w:val="ListParagraph"/>
        <w:numPr>
          <w:ilvl w:val="0"/>
          <w:numId w:val="50"/>
        </w:numPr>
        <w:jc w:val="both"/>
      </w:pPr>
      <w:r>
        <w:t xml:space="preserve">A Rel-15 UE that cannot support multi-panel transmission will report it can only support 1 SRS resource set – gNB can only schedule SRS with only 1 time domain behavior. </w:t>
      </w:r>
    </w:p>
    <w:p w:rsidR="00787700" w:rsidRDefault="006F1640" w:rsidP="00D11F6F">
      <w:pPr>
        <w:ind w:firstLine="288"/>
        <w:jc w:val="both"/>
        <w:rPr>
          <w:sz w:val="22"/>
        </w:rPr>
      </w:pPr>
      <w:r>
        <w:rPr>
          <w:sz w:val="22"/>
        </w:rPr>
        <w:lastRenderedPageBreak/>
        <w:t>According to the issues discussed above, it is better to remove the highlighted sentence above.</w:t>
      </w:r>
    </w:p>
    <w:p w:rsidR="006F1640" w:rsidRDefault="006F1640" w:rsidP="00D11F6F">
      <w:pPr>
        <w:ind w:firstLine="288"/>
        <w:jc w:val="both"/>
        <w:rPr>
          <w:sz w:val="22"/>
        </w:rPr>
      </w:pPr>
      <w:r w:rsidRPr="006F1640">
        <w:rPr>
          <w:b/>
          <w:i/>
          <w:sz w:val="22"/>
        </w:rPr>
        <w:t>Proposal 5: Remove the sentence “The SRS resources in different SRS resource sets can be transmitted simultaneously.”, and adopt the CR2 for SRS.</w:t>
      </w:r>
    </w:p>
    <w:p w:rsidR="005D7A7F" w:rsidRDefault="005D7A7F" w:rsidP="005D7A7F">
      <w:pPr>
        <w:pStyle w:val="Heading2"/>
      </w:pPr>
      <w:r>
        <w:t>2.4 PT-RS</w:t>
      </w:r>
    </w:p>
    <w:p w:rsidR="005D7A7F" w:rsidRDefault="00703874" w:rsidP="00D11F6F">
      <w:pPr>
        <w:ind w:firstLine="288"/>
        <w:jc w:val="both"/>
        <w:rPr>
          <w:sz w:val="22"/>
        </w:rPr>
      </w:pPr>
      <w:r>
        <w:rPr>
          <w:sz w:val="22"/>
        </w:rPr>
        <w:t>For PDSCH resource mapping, it has been specified that it should consider the CSI-RS resources are “not available” except the CSI-RS for mobility or aperiodic CSI-RS according to the following text.</w:t>
      </w:r>
    </w:p>
    <w:p w:rsidR="00703874" w:rsidRPr="00703874" w:rsidRDefault="00703874" w:rsidP="00222568">
      <w:pPr>
        <w:pStyle w:val="B2"/>
        <w:ind w:left="572"/>
        <w:rPr>
          <w:i/>
        </w:rPr>
      </w:pPr>
      <w:r w:rsidRPr="00703874">
        <w:rPr>
          <w:i/>
        </w:rPr>
        <w:t>-</w:t>
      </w:r>
      <w:r w:rsidRPr="00703874">
        <w:rPr>
          <w:i/>
        </w:rPr>
        <w:tab/>
        <w:t xml:space="preserve">not used for non-zero-power CSI-RS according to clause 7.4.1.5, except for non-zero-power CSI-RSs configured by the higher-layer parameter CSI-RS-Resource-Mobility in the </w:t>
      </w:r>
      <w:proofErr w:type="spellStart"/>
      <w:r w:rsidRPr="00703874">
        <w:rPr>
          <w:i/>
        </w:rPr>
        <w:t>MeasObjectNR</w:t>
      </w:r>
      <w:proofErr w:type="spellEnd"/>
      <w:r w:rsidRPr="00703874">
        <w:rPr>
          <w:i/>
        </w:rPr>
        <w:t xml:space="preserve"> IE and aperiodic non-zero-power CSI-RS resources.</w:t>
      </w:r>
    </w:p>
    <w:p w:rsidR="00703874" w:rsidRDefault="00703874" w:rsidP="00D11F6F">
      <w:pPr>
        <w:ind w:firstLine="288"/>
        <w:jc w:val="both"/>
        <w:rPr>
          <w:sz w:val="22"/>
        </w:rPr>
      </w:pPr>
      <w:r>
        <w:rPr>
          <w:sz w:val="22"/>
        </w:rPr>
        <w:t xml:space="preserve">However for PT-RS, </w:t>
      </w:r>
      <w:r w:rsidR="00222568">
        <w:rPr>
          <w:sz w:val="22"/>
        </w:rPr>
        <w:t xml:space="preserve">according to the following text, </w:t>
      </w:r>
      <w:r>
        <w:rPr>
          <w:sz w:val="22"/>
        </w:rPr>
        <w:t xml:space="preserve">only CSI-RS for mobility is excluded. </w:t>
      </w:r>
      <w:r w:rsidR="00222568">
        <w:rPr>
          <w:sz w:val="22"/>
        </w:rPr>
        <w:t>Since PT-RS is transmitted associated with PDSCH. The aperiodic CSI-RS should also be excluded to keep the spec consistency.</w:t>
      </w:r>
    </w:p>
    <w:p w:rsidR="00222568" w:rsidRPr="00222568" w:rsidRDefault="00222568" w:rsidP="00222568">
      <w:pPr>
        <w:pStyle w:val="B1"/>
        <w:rPr>
          <w:i/>
        </w:rPr>
      </w:pPr>
      <w:r w:rsidRPr="00222568">
        <w:rPr>
          <w:i/>
        </w:rPr>
        <w:t>-</w:t>
      </w:r>
      <w:r w:rsidRPr="00222568">
        <w:rPr>
          <w:i/>
        </w:rPr>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222568">
        <w:rPr>
          <w:i/>
        </w:rPr>
        <w:t xml:space="preserve">  is not used for DM-RS, non-zero-power CSI-RS not configured for mobility measurements, zero-power CSI-RS, SS/PBCH block, </w:t>
      </w:r>
      <w:bookmarkStart w:id="2" w:name="_Hlk527965180"/>
      <w:r w:rsidRPr="00222568">
        <w:rPr>
          <w:i/>
        </w:rPr>
        <w:t>a detected PDCCH according to clause 5.1.4.1 of [6, TS38.214], or is declared as 'not available' by clause 5.1.4 of [6, TS 38.214]</w:t>
      </w:r>
      <w:bookmarkEnd w:id="2"/>
    </w:p>
    <w:p w:rsidR="00703874" w:rsidRDefault="00222568" w:rsidP="00D11F6F">
      <w:pPr>
        <w:ind w:firstLine="288"/>
        <w:jc w:val="both"/>
        <w:rPr>
          <w:sz w:val="22"/>
        </w:rPr>
      </w:pPr>
      <w:r w:rsidRPr="00222568">
        <w:rPr>
          <w:b/>
          <w:i/>
          <w:sz w:val="22"/>
        </w:rPr>
        <w:t>Proposal 6: Aperiodic CSI-RS should be excluded as “not available” for PT-RS resource mapping, and adopt CR for PT-RS.</w:t>
      </w:r>
    </w:p>
    <w:p w:rsidR="005D7A7F" w:rsidRDefault="005D7A7F" w:rsidP="005D7A7F">
      <w:pPr>
        <w:pStyle w:val="Heading2"/>
      </w:pPr>
      <w:r>
        <w:t>2.5 TRS</w:t>
      </w:r>
    </w:p>
    <w:p w:rsidR="00222568" w:rsidRPr="00222568" w:rsidRDefault="00222568" w:rsidP="00222568">
      <w:pPr>
        <w:ind w:firstLine="288"/>
        <w:jc w:val="both"/>
        <w:rPr>
          <w:sz w:val="22"/>
        </w:rPr>
      </w:pPr>
      <w:r w:rsidRPr="00222568">
        <w:rPr>
          <w:sz w:val="22"/>
        </w:rPr>
        <w:t xml:space="preserve">The parameter </w:t>
      </w:r>
      <w:proofErr w:type="spellStart"/>
      <w:r w:rsidRPr="00222568">
        <w:rPr>
          <w:i/>
          <w:sz w:val="22"/>
        </w:rPr>
        <w:t>powerControlOffset</w:t>
      </w:r>
      <w:proofErr w:type="spellEnd"/>
      <w:r w:rsidRPr="00222568">
        <w:rPr>
          <w:sz w:val="22"/>
        </w:rPr>
        <w:t xml:space="preserve"> is used for CSI feedback, which is specified as follows:</w:t>
      </w:r>
    </w:p>
    <w:p w:rsidR="00222568" w:rsidRPr="00307E3C" w:rsidRDefault="00222568" w:rsidP="00222568">
      <w:pPr>
        <w:pStyle w:val="B1"/>
        <w:rPr>
          <w:rFonts w:eastAsia="MS Mincho"/>
          <w:i/>
          <w:iCs/>
          <w:color w:val="000000"/>
          <w:lang w:val="en-US" w:eastAsia="ja-JP"/>
        </w:rPr>
      </w:pPr>
      <w:proofErr w:type="spellStart"/>
      <w:r w:rsidRPr="00307E3C">
        <w:rPr>
          <w:i/>
          <w:color w:val="000000"/>
        </w:rPr>
        <w:t>powerControlOffset</w:t>
      </w:r>
      <w:proofErr w:type="spellEnd"/>
      <w:r w:rsidRPr="00307E3C">
        <w:rPr>
          <w:rFonts w:eastAsia="MS Mincho"/>
          <w:i/>
          <w:iCs/>
          <w:color w:val="000000"/>
          <w:lang w:val="en-US" w:eastAsia="ja-JP"/>
        </w:rPr>
        <w:t xml:space="preserve">: which is the assumed ratio of PDSCH EPRE to </w:t>
      </w:r>
      <w:r w:rsidRPr="00307E3C">
        <w:rPr>
          <w:rFonts w:eastAsia="MS Mincho"/>
          <w:i/>
          <w:color w:val="000000"/>
          <w:lang w:val="en-US" w:eastAsia="ja-JP"/>
        </w:rPr>
        <w:t xml:space="preserve">NZP </w:t>
      </w:r>
      <w:r w:rsidRPr="00307E3C">
        <w:rPr>
          <w:rFonts w:eastAsia="MS Mincho"/>
          <w:i/>
          <w:iCs/>
          <w:color w:val="000000"/>
          <w:lang w:val="en-US" w:eastAsia="ja-JP"/>
        </w:rPr>
        <w:t>CSI-RS EPRE when UE derives CSI feedback and takes values in the range of [-8, 15] dB with 1 dB step size.</w:t>
      </w:r>
    </w:p>
    <w:p w:rsidR="00222568" w:rsidRPr="00222568" w:rsidRDefault="00222568" w:rsidP="00222568">
      <w:pPr>
        <w:ind w:firstLine="288"/>
        <w:jc w:val="both"/>
        <w:rPr>
          <w:sz w:val="22"/>
        </w:rPr>
      </w:pPr>
      <w:r w:rsidRPr="00222568">
        <w:rPr>
          <w:sz w:val="22"/>
        </w:rPr>
        <w:t>Therefore this parameter is not applied to TRS.</w:t>
      </w:r>
    </w:p>
    <w:p w:rsidR="00222568" w:rsidRPr="00222568" w:rsidRDefault="00222568" w:rsidP="00222568">
      <w:pPr>
        <w:ind w:firstLine="284"/>
        <w:rPr>
          <w:b/>
          <w:i/>
          <w:sz w:val="22"/>
        </w:rPr>
      </w:pPr>
      <w:r w:rsidRPr="00222568">
        <w:rPr>
          <w:b/>
          <w:i/>
          <w:sz w:val="22"/>
        </w:rPr>
        <w:t>Proposal 7: Parameter “</w:t>
      </w:r>
      <w:proofErr w:type="spellStart"/>
      <w:r w:rsidRPr="00222568">
        <w:rPr>
          <w:b/>
          <w:i/>
          <w:sz w:val="22"/>
        </w:rPr>
        <w:t>powerControlOffset</w:t>
      </w:r>
      <w:proofErr w:type="spellEnd"/>
      <w:r w:rsidRPr="00222568">
        <w:rPr>
          <w:b/>
          <w:i/>
          <w:sz w:val="22"/>
        </w:rPr>
        <w:t>” should only be applicable for CSI feedback, and adopt CR for TRS.</w:t>
      </w:r>
    </w:p>
    <w:p w:rsidR="002D20F7" w:rsidRDefault="002D20F7" w:rsidP="002D20F7">
      <w:pPr>
        <w:pStyle w:val="Heading1"/>
        <w:numPr>
          <w:ilvl w:val="0"/>
          <w:numId w:val="3"/>
        </w:numPr>
      </w:pPr>
      <w:r>
        <w:t>Summary</w:t>
      </w:r>
    </w:p>
    <w:p w:rsidR="007D6563" w:rsidRPr="007D6563" w:rsidRDefault="007D6563" w:rsidP="007D6563">
      <w:pPr>
        <w:ind w:firstLine="288"/>
        <w:jc w:val="both"/>
        <w:rPr>
          <w:sz w:val="22"/>
          <w:lang w:val="en-US"/>
        </w:rPr>
      </w:pPr>
      <w:r w:rsidRPr="007D6563">
        <w:rPr>
          <w:sz w:val="22"/>
          <w:lang w:val="en-US"/>
        </w:rPr>
        <w:t>In this</w:t>
      </w:r>
      <w:r>
        <w:rPr>
          <w:sz w:val="22"/>
          <w:lang w:val="en-US"/>
        </w:rPr>
        <w:t xml:space="preserve"> </w:t>
      </w:r>
      <w:r w:rsidR="006B7BD2">
        <w:rPr>
          <w:sz w:val="22"/>
          <w:lang w:val="en-US"/>
        </w:rPr>
        <w:t>contribu</w:t>
      </w:r>
      <w:r w:rsidR="00222568">
        <w:rPr>
          <w:sz w:val="22"/>
          <w:lang w:val="en-US"/>
        </w:rPr>
        <w:t>tion we provide our view on reference signal and QCL. The following are proposed.</w:t>
      </w:r>
    </w:p>
    <w:p w:rsidR="00222568" w:rsidRPr="007D78FC" w:rsidRDefault="00222568" w:rsidP="00222568">
      <w:pPr>
        <w:ind w:firstLine="288"/>
        <w:jc w:val="both"/>
        <w:rPr>
          <w:b/>
          <w:i/>
          <w:lang w:val="en-US"/>
        </w:rPr>
      </w:pPr>
      <w:r w:rsidRPr="007D78FC">
        <w:rPr>
          <w:b/>
          <w:i/>
          <w:lang w:val="en-US" w:eastAsia="zh-CN"/>
        </w:rPr>
        <w:t xml:space="preserve">Proposal </w:t>
      </w:r>
      <w:r>
        <w:rPr>
          <w:b/>
          <w:i/>
          <w:lang w:val="en-US" w:eastAsia="zh-CN"/>
        </w:rPr>
        <w:t>1</w:t>
      </w:r>
      <w:r w:rsidRPr="007D78FC">
        <w:rPr>
          <w:b/>
          <w:i/>
          <w:lang w:val="en-US" w:eastAsia="zh-CN"/>
        </w:rPr>
        <w:t xml:space="preserve">: </w:t>
      </w:r>
      <w:r>
        <w:rPr>
          <w:b/>
          <w:i/>
        </w:rPr>
        <w:t xml:space="preserve">Clarify in TS 38.214 Section 5.2.2.3.1 that UE is not expected to receive periodic </w:t>
      </w:r>
      <w:r w:rsidRPr="00754515">
        <w:rPr>
          <w:b/>
          <w:i/>
        </w:rPr>
        <w:t>CSI-</w:t>
      </w:r>
      <w:proofErr w:type="spellStart"/>
      <w:r w:rsidRPr="00754515">
        <w:rPr>
          <w:b/>
          <w:i/>
        </w:rPr>
        <w:t>ResourceConfig</w:t>
      </w:r>
      <w:proofErr w:type="spellEnd"/>
      <w:r>
        <w:rPr>
          <w:b/>
          <w:i/>
        </w:rPr>
        <w:t xml:space="preserve"> with NZP-CSI-RS-Resources configured without </w:t>
      </w:r>
      <w:proofErr w:type="spellStart"/>
      <w:r w:rsidRPr="00415085">
        <w:rPr>
          <w:b/>
          <w:i/>
        </w:rPr>
        <w:t>qcl</w:t>
      </w:r>
      <w:proofErr w:type="spellEnd"/>
      <w:r w:rsidRPr="00415085">
        <w:rPr>
          <w:b/>
          <w:i/>
        </w:rPr>
        <w:t>-</w:t>
      </w:r>
      <w:proofErr w:type="spellStart"/>
      <w:r w:rsidRPr="00415085">
        <w:rPr>
          <w:b/>
          <w:i/>
        </w:rPr>
        <w:t>InfoPeriodicCSI</w:t>
      </w:r>
      <w:proofErr w:type="spellEnd"/>
      <w:r w:rsidRPr="00415085">
        <w:rPr>
          <w:b/>
          <w:i/>
        </w:rPr>
        <w:t>-RS</w:t>
      </w:r>
      <w:r>
        <w:rPr>
          <w:b/>
          <w:i/>
        </w:rPr>
        <w:t xml:space="preserve"> </w:t>
      </w:r>
    </w:p>
    <w:p w:rsidR="00222568" w:rsidRPr="007D78FC" w:rsidRDefault="00222568" w:rsidP="00222568">
      <w:pPr>
        <w:ind w:firstLine="288"/>
        <w:jc w:val="both"/>
        <w:rPr>
          <w:b/>
          <w:i/>
        </w:rPr>
      </w:pPr>
      <w:r w:rsidRPr="002E46AF">
        <w:rPr>
          <w:b/>
          <w:i/>
        </w:rPr>
        <w:t xml:space="preserve">Proposal 2: </w:t>
      </w:r>
      <w:r>
        <w:rPr>
          <w:b/>
          <w:i/>
        </w:rPr>
        <w:t>Include</w:t>
      </w:r>
      <w:r w:rsidRPr="007D78FC">
        <w:rPr>
          <w:b/>
          <w:i/>
        </w:rPr>
        <w:t xml:space="preserve"> clarification in TS 38.214 or </w:t>
      </w:r>
      <w:r>
        <w:rPr>
          <w:b/>
          <w:i/>
        </w:rPr>
        <w:t xml:space="preserve">capture as a </w:t>
      </w:r>
      <w:r w:rsidRPr="007D78FC">
        <w:rPr>
          <w:b/>
          <w:i/>
        </w:rPr>
        <w:t>conclusion in the chairman’s notes</w:t>
      </w:r>
      <w:r>
        <w:rPr>
          <w:b/>
          <w:i/>
        </w:rPr>
        <w:t xml:space="preserve"> that </w:t>
      </w:r>
      <w:r w:rsidRPr="007D78FC">
        <w:rPr>
          <w:b/>
          <w:i/>
        </w:rPr>
        <w:t xml:space="preserve">UE </w:t>
      </w:r>
      <w:r>
        <w:rPr>
          <w:b/>
          <w:i/>
        </w:rPr>
        <w:t xml:space="preserve">unless indicated by higher layers </w:t>
      </w:r>
      <w:r w:rsidRPr="007D78FC">
        <w:rPr>
          <w:b/>
          <w:i/>
        </w:rPr>
        <w:t xml:space="preserve">may assume that CSI-RS resources transmitted with the given ID </w:t>
      </w:r>
      <w:r>
        <w:rPr>
          <w:b/>
          <w:i/>
        </w:rPr>
        <w:t xml:space="preserve">on a given CC over the time </w:t>
      </w:r>
      <w:r w:rsidRPr="007D78FC">
        <w:rPr>
          <w:b/>
          <w:i/>
        </w:rPr>
        <w:t>are quasi co-located with respect to Doppler spread, Doppler shift</w:t>
      </w:r>
      <w:r>
        <w:rPr>
          <w:b/>
          <w:i/>
        </w:rPr>
        <w:t xml:space="preserve">, </w:t>
      </w:r>
      <w:r w:rsidRPr="007D78FC">
        <w:rPr>
          <w:b/>
          <w:i/>
        </w:rPr>
        <w:t>average delay, delay spread, and, when applicable, spatial Rx parameters.</w:t>
      </w:r>
    </w:p>
    <w:p w:rsidR="00222568" w:rsidRPr="005D7A7F" w:rsidRDefault="00222568" w:rsidP="00222568">
      <w:pPr>
        <w:ind w:firstLine="288"/>
        <w:jc w:val="both"/>
        <w:rPr>
          <w:b/>
          <w:i/>
          <w:sz w:val="22"/>
        </w:rPr>
      </w:pPr>
      <w:r w:rsidRPr="005D7A7F">
        <w:rPr>
          <w:b/>
          <w:i/>
          <w:sz w:val="22"/>
        </w:rPr>
        <w:t>Proposal 3: 0dB power offset should only be applicable for beam failure detection and adopt the CR for CSI-RS.</w:t>
      </w:r>
    </w:p>
    <w:p w:rsidR="00222568" w:rsidRPr="005D7A7F" w:rsidRDefault="00222568" w:rsidP="00222568">
      <w:pPr>
        <w:ind w:firstLine="288"/>
        <w:jc w:val="both"/>
        <w:rPr>
          <w:b/>
          <w:i/>
          <w:sz w:val="22"/>
        </w:rPr>
      </w:pPr>
      <w:r w:rsidRPr="005D7A7F">
        <w:rPr>
          <w:b/>
          <w:i/>
          <w:sz w:val="22"/>
        </w:rPr>
        <w:t>Proposal 4: N2+42 should be applicable for cases other than codebook and antenna switching, and adopt the CR1 for SRS.</w:t>
      </w:r>
    </w:p>
    <w:p w:rsidR="00222568" w:rsidRDefault="00222568" w:rsidP="00222568">
      <w:pPr>
        <w:ind w:firstLine="288"/>
        <w:jc w:val="both"/>
        <w:rPr>
          <w:sz w:val="22"/>
        </w:rPr>
      </w:pPr>
      <w:r w:rsidRPr="006F1640">
        <w:rPr>
          <w:b/>
          <w:i/>
          <w:sz w:val="22"/>
        </w:rPr>
        <w:t>Proposal 5: Remove the sentence “The SRS resources in different SRS resource sets can be transmitted simultaneously.”, and adopt the CR2 for SRS.</w:t>
      </w:r>
    </w:p>
    <w:p w:rsidR="00222568" w:rsidRDefault="00222568" w:rsidP="00222568">
      <w:pPr>
        <w:ind w:firstLine="288"/>
        <w:jc w:val="both"/>
        <w:rPr>
          <w:sz w:val="22"/>
        </w:rPr>
      </w:pPr>
      <w:r w:rsidRPr="00222568">
        <w:rPr>
          <w:b/>
          <w:i/>
          <w:sz w:val="22"/>
        </w:rPr>
        <w:lastRenderedPageBreak/>
        <w:t>Proposal 6: Aperiodic CSI-RS should be excluded as “not available” for PT-RS resource mapping, and adopt CR for PT-RS.</w:t>
      </w:r>
    </w:p>
    <w:p w:rsidR="00730F84" w:rsidRPr="00C30C09" w:rsidRDefault="00222568" w:rsidP="00222568">
      <w:pPr>
        <w:ind w:firstLine="288"/>
        <w:jc w:val="both"/>
      </w:pPr>
      <w:r w:rsidRPr="00222568">
        <w:rPr>
          <w:b/>
          <w:i/>
          <w:sz w:val="22"/>
        </w:rPr>
        <w:t>Proposal 7: Parameter “</w:t>
      </w:r>
      <w:proofErr w:type="spellStart"/>
      <w:r w:rsidRPr="00222568">
        <w:rPr>
          <w:b/>
          <w:i/>
          <w:sz w:val="22"/>
        </w:rPr>
        <w:t>powerControlOffset</w:t>
      </w:r>
      <w:proofErr w:type="spellEnd"/>
      <w:r w:rsidRPr="00222568">
        <w:rPr>
          <w:b/>
          <w:i/>
          <w:sz w:val="22"/>
        </w:rPr>
        <w:t>” should only be applicable for CSI feedback, and adopt CR for TRS.</w:t>
      </w: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D337DE" w:rsidRDefault="00D337DE" w:rsidP="00D337DE">
      <w:pPr>
        <w:jc w:val="both"/>
        <w:rPr>
          <w:sz w:val="22"/>
          <w:lang w:eastAsia="zh-CN"/>
        </w:rPr>
      </w:pPr>
      <w:r>
        <w:rPr>
          <w:sz w:val="22"/>
          <w:lang w:eastAsia="zh-CN"/>
        </w:rPr>
        <w:t xml:space="preserve">[1] </w:t>
      </w:r>
      <w:r w:rsidR="00415085">
        <w:rPr>
          <w:sz w:val="22"/>
          <w:lang w:eastAsia="zh-CN"/>
        </w:rPr>
        <w:t>TS 38.214</w:t>
      </w:r>
    </w:p>
    <w:p w:rsidR="00D337DE" w:rsidRDefault="00D337DE" w:rsidP="00D337DE">
      <w:pPr>
        <w:jc w:val="both"/>
        <w:rPr>
          <w:sz w:val="22"/>
          <w:lang w:eastAsia="zh-CN"/>
        </w:rPr>
      </w:pPr>
    </w:p>
    <w:p w:rsidR="00D337DE" w:rsidRPr="00D337DE" w:rsidRDefault="00D337DE" w:rsidP="00D337DE">
      <w:pPr>
        <w:jc w:val="both"/>
        <w:rPr>
          <w:sz w:val="22"/>
          <w:lang w:eastAsia="zh-CN"/>
        </w:rPr>
      </w:pPr>
    </w:p>
    <w:p w:rsidR="00F70A4F" w:rsidRPr="00CF5CAC" w:rsidRDefault="00F70A4F" w:rsidP="00D337DE">
      <w:pPr>
        <w:jc w:val="both"/>
        <w:rPr>
          <w:sz w:val="22"/>
          <w:lang w:eastAsia="zh-CN"/>
        </w:rPr>
      </w:pPr>
    </w:p>
    <w:sectPr w:rsidR="00F70A4F" w:rsidRPr="00CF5CAC"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32F" w:rsidRDefault="0058632F">
      <w:r>
        <w:separator/>
      </w:r>
    </w:p>
  </w:endnote>
  <w:endnote w:type="continuationSeparator" w:id="0">
    <w:p w:rsidR="0058632F" w:rsidRDefault="00586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015" w:rsidRDefault="006230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3015" w:rsidRDefault="0062301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015" w:rsidRDefault="006230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34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345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32F" w:rsidRDefault="0058632F">
      <w:r>
        <w:separator/>
      </w:r>
    </w:p>
  </w:footnote>
  <w:footnote w:type="continuationSeparator" w:id="0">
    <w:p w:rsidR="0058632F" w:rsidRDefault="00586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015" w:rsidRDefault="006230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82454"/>
    <w:multiLevelType w:val="hybridMultilevel"/>
    <w:tmpl w:val="807A3C84"/>
    <w:lvl w:ilvl="0" w:tplc="F1829D4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212E6"/>
    <w:multiLevelType w:val="hybridMultilevel"/>
    <w:tmpl w:val="50D218C8"/>
    <w:lvl w:ilvl="0" w:tplc="04987BAE">
      <w:start w:val="1"/>
      <w:numFmt w:val="bullet"/>
      <w:lvlText w:val="-"/>
      <w:lvlJc w:val="left"/>
      <w:pPr>
        <w:ind w:left="1008" w:hanging="360"/>
      </w:pPr>
      <w:rPr>
        <w:rFonts w:ascii="Calibri" w:eastAsia="Times New Roman" w:hAnsi="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6214F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D830C9"/>
    <w:multiLevelType w:val="hybridMultilevel"/>
    <w:tmpl w:val="BAC4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90F96"/>
    <w:multiLevelType w:val="hybridMultilevel"/>
    <w:tmpl w:val="4274EC6C"/>
    <w:lvl w:ilvl="0" w:tplc="7928611E">
      <w:start w:val="1"/>
      <w:numFmt w:val="bullet"/>
      <w:lvlText w:val="•"/>
      <w:lvlJc w:val="left"/>
      <w:pPr>
        <w:tabs>
          <w:tab w:val="num" w:pos="1224"/>
        </w:tabs>
        <w:ind w:left="1224" w:hanging="360"/>
      </w:pPr>
      <w:rPr>
        <w:rFonts w:ascii="Arial" w:hAnsi="Arial" w:hint="default"/>
      </w:rPr>
    </w:lvl>
    <w:lvl w:ilvl="1" w:tplc="57BEAE42">
      <w:start w:val="1"/>
      <w:numFmt w:val="bullet"/>
      <w:lvlText w:val="•"/>
      <w:lvlJc w:val="left"/>
      <w:pPr>
        <w:tabs>
          <w:tab w:val="num" w:pos="1944"/>
        </w:tabs>
        <w:ind w:left="1944" w:hanging="360"/>
      </w:pPr>
      <w:rPr>
        <w:rFonts w:ascii="Arial" w:hAnsi="Arial" w:hint="default"/>
      </w:rPr>
    </w:lvl>
    <w:lvl w:ilvl="2" w:tplc="B7827586">
      <w:start w:val="1"/>
      <w:numFmt w:val="bullet"/>
      <w:lvlText w:val="•"/>
      <w:lvlJc w:val="left"/>
      <w:pPr>
        <w:tabs>
          <w:tab w:val="num" w:pos="2664"/>
        </w:tabs>
        <w:ind w:left="2664" w:hanging="360"/>
      </w:pPr>
      <w:rPr>
        <w:rFonts w:ascii="Arial" w:hAnsi="Arial" w:hint="default"/>
      </w:rPr>
    </w:lvl>
    <w:lvl w:ilvl="3" w:tplc="10003DF4" w:tentative="1">
      <w:start w:val="1"/>
      <w:numFmt w:val="bullet"/>
      <w:lvlText w:val="•"/>
      <w:lvlJc w:val="left"/>
      <w:pPr>
        <w:tabs>
          <w:tab w:val="num" w:pos="3384"/>
        </w:tabs>
        <w:ind w:left="3384" w:hanging="360"/>
      </w:pPr>
      <w:rPr>
        <w:rFonts w:ascii="Arial" w:hAnsi="Arial" w:hint="default"/>
      </w:rPr>
    </w:lvl>
    <w:lvl w:ilvl="4" w:tplc="43627D34" w:tentative="1">
      <w:start w:val="1"/>
      <w:numFmt w:val="bullet"/>
      <w:lvlText w:val="•"/>
      <w:lvlJc w:val="left"/>
      <w:pPr>
        <w:tabs>
          <w:tab w:val="num" w:pos="4104"/>
        </w:tabs>
        <w:ind w:left="4104" w:hanging="360"/>
      </w:pPr>
      <w:rPr>
        <w:rFonts w:ascii="Arial" w:hAnsi="Arial" w:hint="default"/>
      </w:rPr>
    </w:lvl>
    <w:lvl w:ilvl="5" w:tplc="92BA631C" w:tentative="1">
      <w:start w:val="1"/>
      <w:numFmt w:val="bullet"/>
      <w:lvlText w:val="•"/>
      <w:lvlJc w:val="left"/>
      <w:pPr>
        <w:tabs>
          <w:tab w:val="num" w:pos="4824"/>
        </w:tabs>
        <w:ind w:left="4824" w:hanging="360"/>
      </w:pPr>
      <w:rPr>
        <w:rFonts w:ascii="Arial" w:hAnsi="Arial" w:hint="default"/>
      </w:rPr>
    </w:lvl>
    <w:lvl w:ilvl="6" w:tplc="C93A474A" w:tentative="1">
      <w:start w:val="1"/>
      <w:numFmt w:val="bullet"/>
      <w:lvlText w:val="•"/>
      <w:lvlJc w:val="left"/>
      <w:pPr>
        <w:tabs>
          <w:tab w:val="num" w:pos="5544"/>
        </w:tabs>
        <w:ind w:left="5544" w:hanging="360"/>
      </w:pPr>
      <w:rPr>
        <w:rFonts w:ascii="Arial" w:hAnsi="Arial" w:hint="default"/>
      </w:rPr>
    </w:lvl>
    <w:lvl w:ilvl="7" w:tplc="63E6FAB4" w:tentative="1">
      <w:start w:val="1"/>
      <w:numFmt w:val="bullet"/>
      <w:lvlText w:val="•"/>
      <w:lvlJc w:val="left"/>
      <w:pPr>
        <w:tabs>
          <w:tab w:val="num" w:pos="6264"/>
        </w:tabs>
        <w:ind w:left="6264" w:hanging="360"/>
      </w:pPr>
      <w:rPr>
        <w:rFonts w:ascii="Arial" w:hAnsi="Arial" w:hint="default"/>
      </w:rPr>
    </w:lvl>
    <w:lvl w:ilvl="8" w:tplc="65A83A46" w:tentative="1">
      <w:start w:val="1"/>
      <w:numFmt w:val="bullet"/>
      <w:lvlText w:val="•"/>
      <w:lvlJc w:val="left"/>
      <w:pPr>
        <w:tabs>
          <w:tab w:val="num" w:pos="6984"/>
        </w:tabs>
        <w:ind w:left="6984"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2761B"/>
    <w:multiLevelType w:val="hybridMultilevel"/>
    <w:tmpl w:val="9B885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D803BD"/>
    <w:multiLevelType w:val="hybridMultilevel"/>
    <w:tmpl w:val="4D5AE1D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13A37EE"/>
    <w:multiLevelType w:val="hybridMultilevel"/>
    <w:tmpl w:val="DBBC4966"/>
    <w:lvl w:ilvl="0" w:tplc="6240BE6E">
      <w:start w:val="1"/>
      <w:numFmt w:val="bullet"/>
      <w:lvlText w:val="•"/>
      <w:lvlJc w:val="left"/>
      <w:pPr>
        <w:tabs>
          <w:tab w:val="num" w:pos="720"/>
        </w:tabs>
        <w:ind w:left="720" w:hanging="360"/>
      </w:pPr>
      <w:rPr>
        <w:rFonts w:ascii="Arial" w:hAnsi="Arial" w:hint="default"/>
      </w:rPr>
    </w:lvl>
    <w:lvl w:ilvl="1" w:tplc="2C644F32" w:tentative="1">
      <w:start w:val="1"/>
      <w:numFmt w:val="bullet"/>
      <w:lvlText w:val="•"/>
      <w:lvlJc w:val="left"/>
      <w:pPr>
        <w:tabs>
          <w:tab w:val="num" w:pos="1440"/>
        </w:tabs>
        <w:ind w:left="1440" w:hanging="360"/>
      </w:pPr>
      <w:rPr>
        <w:rFonts w:ascii="Arial" w:hAnsi="Arial" w:hint="default"/>
      </w:rPr>
    </w:lvl>
    <w:lvl w:ilvl="2" w:tplc="CB680A4A">
      <w:start w:val="1"/>
      <w:numFmt w:val="bullet"/>
      <w:lvlText w:val="•"/>
      <w:lvlJc w:val="left"/>
      <w:pPr>
        <w:tabs>
          <w:tab w:val="num" w:pos="2160"/>
        </w:tabs>
        <w:ind w:left="2160" w:hanging="360"/>
      </w:pPr>
      <w:rPr>
        <w:rFonts w:ascii="Arial" w:hAnsi="Arial" w:hint="default"/>
      </w:rPr>
    </w:lvl>
    <w:lvl w:ilvl="3" w:tplc="FD764B0E" w:tentative="1">
      <w:start w:val="1"/>
      <w:numFmt w:val="bullet"/>
      <w:lvlText w:val="•"/>
      <w:lvlJc w:val="left"/>
      <w:pPr>
        <w:tabs>
          <w:tab w:val="num" w:pos="2880"/>
        </w:tabs>
        <w:ind w:left="2880" w:hanging="360"/>
      </w:pPr>
      <w:rPr>
        <w:rFonts w:ascii="Arial" w:hAnsi="Arial" w:hint="default"/>
      </w:rPr>
    </w:lvl>
    <w:lvl w:ilvl="4" w:tplc="B6D0EC18" w:tentative="1">
      <w:start w:val="1"/>
      <w:numFmt w:val="bullet"/>
      <w:lvlText w:val="•"/>
      <w:lvlJc w:val="left"/>
      <w:pPr>
        <w:tabs>
          <w:tab w:val="num" w:pos="3600"/>
        </w:tabs>
        <w:ind w:left="3600" w:hanging="360"/>
      </w:pPr>
      <w:rPr>
        <w:rFonts w:ascii="Arial" w:hAnsi="Arial" w:hint="default"/>
      </w:rPr>
    </w:lvl>
    <w:lvl w:ilvl="5" w:tplc="FDBC9D00" w:tentative="1">
      <w:start w:val="1"/>
      <w:numFmt w:val="bullet"/>
      <w:lvlText w:val="•"/>
      <w:lvlJc w:val="left"/>
      <w:pPr>
        <w:tabs>
          <w:tab w:val="num" w:pos="4320"/>
        </w:tabs>
        <w:ind w:left="4320" w:hanging="360"/>
      </w:pPr>
      <w:rPr>
        <w:rFonts w:ascii="Arial" w:hAnsi="Arial" w:hint="default"/>
      </w:rPr>
    </w:lvl>
    <w:lvl w:ilvl="6" w:tplc="A79C8DCC" w:tentative="1">
      <w:start w:val="1"/>
      <w:numFmt w:val="bullet"/>
      <w:lvlText w:val="•"/>
      <w:lvlJc w:val="left"/>
      <w:pPr>
        <w:tabs>
          <w:tab w:val="num" w:pos="5040"/>
        </w:tabs>
        <w:ind w:left="5040" w:hanging="360"/>
      </w:pPr>
      <w:rPr>
        <w:rFonts w:ascii="Arial" w:hAnsi="Arial" w:hint="default"/>
      </w:rPr>
    </w:lvl>
    <w:lvl w:ilvl="7" w:tplc="754C77FE" w:tentative="1">
      <w:start w:val="1"/>
      <w:numFmt w:val="bullet"/>
      <w:lvlText w:val="•"/>
      <w:lvlJc w:val="left"/>
      <w:pPr>
        <w:tabs>
          <w:tab w:val="num" w:pos="5760"/>
        </w:tabs>
        <w:ind w:left="5760" w:hanging="360"/>
      </w:pPr>
      <w:rPr>
        <w:rFonts w:ascii="Arial" w:hAnsi="Arial" w:hint="default"/>
      </w:rPr>
    </w:lvl>
    <w:lvl w:ilvl="8" w:tplc="CA408C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D32EB1"/>
    <w:multiLevelType w:val="hybridMultilevel"/>
    <w:tmpl w:val="CF12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146E04"/>
    <w:multiLevelType w:val="hybridMultilevel"/>
    <w:tmpl w:val="BAEC941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6C97F07"/>
    <w:multiLevelType w:val="hybridMultilevel"/>
    <w:tmpl w:val="13A61D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81122"/>
    <w:multiLevelType w:val="hybridMultilevel"/>
    <w:tmpl w:val="D3D4E9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03E3B30"/>
    <w:multiLevelType w:val="hybridMultilevel"/>
    <w:tmpl w:val="D59415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2B905CA"/>
    <w:multiLevelType w:val="hybridMultilevel"/>
    <w:tmpl w:val="B16ACC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2F60767"/>
    <w:multiLevelType w:val="hybridMultilevel"/>
    <w:tmpl w:val="736A1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784A84"/>
    <w:multiLevelType w:val="hybridMultilevel"/>
    <w:tmpl w:val="DB305C4C"/>
    <w:lvl w:ilvl="0" w:tplc="04090001">
      <w:start w:val="1"/>
      <w:numFmt w:val="bullet"/>
      <w:lvlText w:val=""/>
      <w:lvlJc w:val="left"/>
      <w:pPr>
        <w:ind w:left="648" w:hanging="360"/>
      </w:pPr>
      <w:rPr>
        <w:rFonts w:ascii="Symbol" w:hAnsi="Symbol"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AA1396"/>
    <w:multiLevelType w:val="hybridMultilevel"/>
    <w:tmpl w:val="236E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813C1"/>
    <w:multiLevelType w:val="hybridMultilevel"/>
    <w:tmpl w:val="FA80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B55CCE"/>
    <w:multiLevelType w:val="hybridMultilevel"/>
    <w:tmpl w:val="3DC65D7E"/>
    <w:lvl w:ilvl="0" w:tplc="9AA2D76C">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C018E5"/>
    <w:multiLevelType w:val="hybridMultilevel"/>
    <w:tmpl w:val="08FE66A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DC17AB"/>
    <w:multiLevelType w:val="hybridMultilevel"/>
    <w:tmpl w:val="6866A18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cs="Times New Roman" w:hint="default"/>
      </w:rPr>
    </w:lvl>
    <w:lvl w:ilvl="1" w:tplc="586478E4">
      <w:start w:val="2537"/>
      <w:numFmt w:val="bullet"/>
      <w:lvlText w:val="•"/>
      <w:lvlJc w:val="left"/>
      <w:pPr>
        <w:tabs>
          <w:tab w:val="num" w:pos="1440"/>
        </w:tabs>
        <w:ind w:left="1440" w:hanging="360"/>
      </w:pPr>
      <w:rPr>
        <w:rFonts w:ascii="Arial" w:hAnsi="Arial" w:cs="Times New Roman" w:hint="default"/>
      </w:rPr>
    </w:lvl>
    <w:lvl w:ilvl="2" w:tplc="2E8ABF82">
      <w:start w:val="1"/>
      <w:numFmt w:val="bullet"/>
      <w:lvlText w:val="•"/>
      <w:lvlJc w:val="left"/>
      <w:pPr>
        <w:tabs>
          <w:tab w:val="num" w:pos="2160"/>
        </w:tabs>
        <w:ind w:left="2160" w:hanging="360"/>
      </w:pPr>
      <w:rPr>
        <w:rFonts w:ascii="Arial" w:hAnsi="Arial" w:cs="Times New Roman" w:hint="default"/>
      </w:rPr>
    </w:lvl>
    <w:lvl w:ilvl="3" w:tplc="570821D2">
      <w:start w:val="1"/>
      <w:numFmt w:val="bullet"/>
      <w:lvlText w:val="•"/>
      <w:lvlJc w:val="left"/>
      <w:pPr>
        <w:tabs>
          <w:tab w:val="num" w:pos="2880"/>
        </w:tabs>
        <w:ind w:left="2880" w:hanging="360"/>
      </w:pPr>
      <w:rPr>
        <w:rFonts w:ascii="Arial" w:hAnsi="Arial" w:cs="Times New Roman" w:hint="default"/>
      </w:rPr>
    </w:lvl>
    <w:lvl w:ilvl="4" w:tplc="F992E8A6">
      <w:start w:val="1"/>
      <w:numFmt w:val="bullet"/>
      <w:lvlText w:val="•"/>
      <w:lvlJc w:val="left"/>
      <w:pPr>
        <w:tabs>
          <w:tab w:val="num" w:pos="3600"/>
        </w:tabs>
        <w:ind w:left="3600" w:hanging="360"/>
      </w:pPr>
      <w:rPr>
        <w:rFonts w:ascii="Arial" w:hAnsi="Arial" w:cs="Times New Roman" w:hint="default"/>
      </w:rPr>
    </w:lvl>
    <w:lvl w:ilvl="5" w:tplc="EDFC7BF4">
      <w:start w:val="1"/>
      <w:numFmt w:val="bullet"/>
      <w:lvlText w:val="•"/>
      <w:lvlJc w:val="left"/>
      <w:pPr>
        <w:tabs>
          <w:tab w:val="num" w:pos="4320"/>
        </w:tabs>
        <w:ind w:left="4320" w:hanging="360"/>
      </w:pPr>
      <w:rPr>
        <w:rFonts w:ascii="Arial" w:hAnsi="Arial" w:cs="Times New Roman" w:hint="default"/>
      </w:rPr>
    </w:lvl>
    <w:lvl w:ilvl="6" w:tplc="BAF6E7D4">
      <w:start w:val="1"/>
      <w:numFmt w:val="bullet"/>
      <w:lvlText w:val="•"/>
      <w:lvlJc w:val="left"/>
      <w:pPr>
        <w:tabs>
          <w:tab w:val="num" w:pos="5040"/>
        </w:tabs>
        <w:ind w:left="5040" w:hanging="360"/>
      </w:pPr>
      <w:rPr>
        <w:rFonts w:ascii="Arial" w:hAnsi="Arial" w:cs="Times New Roman" w:hint="default"/>
      </w:rPr>
    </w:lvl>
    <w:lvl w:ilvl="7" w:tplc="70525824">
      <w:start w:val="1"/>
      <w:numFmt w:val="bullet"/>
      <w:lvlText w:val="•"/>
      <w:lvlJc w:val="left"/>
      <w:pPr>
        <w:tabs>
          <w:tab w:val="num" w:pos="5760"/>
        </w:tabs>
        <w:ind w:left="5760" w:hanging="360"/>
      </w:pPr>
      <w:rPr>
        <w:rFonts w:ascii="Arial" w:hAnsi="Arial" w:cs="Times New Roman" w:hint="default"/>
      </w:rPr>
    </w:lvl>
    <w:lvl w:ilvl="8" w:tplc="C13E109A">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7BA529A0"/>
    <w:multiLevelType w:val="hybridMultilevel"/>
    <w:tmpl w:val="4BBA7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8876F1"/>
    <w:multiLevelType w:val="hybridMultilevel"/>
    <w:tmpl w:val="817CFDF8"/>
    <w:lvl w:ilvl="0" w:tplc="04090001">
      <w:start w:val="1"/>
      <w:numFmt w:val="bullet"/>
      <w:lvlText w:val=""/>
      <w:lvlJc w:val="left"/>
      <w:pPr>
        <w:ind w:left="1011" w:hanging="360"/>
      </w:pPr>
      <w:rPr>
        <w:rFonts w:ascii="Symbol" w:hAnsi="Symbol" w:hint="default"/>
      </w:rPr>
    </w:lvl>
    <w:lvl w:ilvl="1" w:tplc="04090003">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47"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1"/>
  </w:num>
  <w:num w:numId="3">
    <w:abstractNumId w:val="5"/>
  </w:num>
  <w:num w:numId="4">
    <w:abstractNumId w:val="45"/>
  </w:num>
  <w:num w:numId="5">
    <w:abstractNumId w:val="6"/>
  </w:num>
  <w:num w:numId="6">
    <w:abstractNumId w:val="7"/>
  </w:num>
  <w:num w:numId="7">
    <w:abstractNumId w:val="28"/>
  </w:num>
  <w:num w:numId="8">
    <w:abstractNumId w:val="39"/>
  </w:num>
  <w:num w:numId="9">
    <w:abstractNumId w:val="34"/>
  </w:num>
  <w:num w:numId="10">
    <w:abstractNumId w:val="44"/>
  </w:num>
  <w:num w:numId="11">
    <w:abstractNumId w:val="41"/>
  </w:num>
  <w:num w:numId="12">
    <w:abstractNumId w:val="15"/>
  </w:num>
  <w:num w:numId="13">
    <w:abstractNumId w:val="24"/>
  </w:num>
  <w:num w:numId="14">
    <w:abstractNumId w:val="19"/>
  </w:num>
  <w:num w:numId="15">
    <w:abstractNumId w:val="33"/>
  </w:num>
  <w:num w:numId="16">
    <w:abstractNumId w:val="29"/>
  </w:num>
  <w:num w:numId="17">
    <w:abstractNumId w:val="32"/>
  </w:num>
  <w:num w:numId="18">
    <w:abstractNumId w:val="22"/>
  </w:num>
  <w:num w:numId="19">
    <w:abstractNumId w:val="30"/>
  </w:num>
  <w:num w:numId="20">
    <w:abstractNumId w:val="23"/>
  </w:num>
  <w:num w:numId="21">
    <w:abstractNumId w:val="21"/>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14"/>
  </w:num>
  <w:num w:numId="26">
    <w:abstractNumId w:val="42"/>
  </w:num>
  <w:num w:numId="27">
    <w:abstractNumId w:val="27"/>
  </w:num>
  <w:num w:numId="28">
    <w:abstractNumId w:val="18"/>
  </w:num>
  <w:num w:numId="29">
    <w:abstractNumId w:val="10"/>
  </w:num>
  <w:num w:numId="30">
    <w:abstractNumId w:val="31"/>
  </w:num>
  <w:num w:numId="31">
    <w:abstractNumId w:val="43"/>
  </w:num>
  <w:num w:numId="32">
    <w:abstractNumId w:val="46"/>
  </w:num>
  <w:num w:numId="33">
    <w:abstractNumId w:val="20"/>
  </w:num>
  <w:num w:numId="34">
    <w:abstractNumId w:val="37"/>
  </w:num>
  <w:num w:numId="35">
    <w:abstractNumId w:val="47"/>
  </w:num>
  <w:num w:numId="36">
    <w:abstractNumId w:val="4"/>
  </w:num>
  <w:num w:numId="37">
    <w:abstractNumId w:val="2"/>
  </w:num>
  <w:num w:numId="38">
    <w:abstractNumId w:val="8"/>
  </w:num>
  <w:num w:numId="39">
    <w:abstractNumId w:val="2"/>
  </w:num>
  <w:num w:numId="40">
    <w:abstractNumId w:val="4"/>
  </w:num>
  <w:num w:numId="41">
    <w:abstractNumId w:val="17"/>
  </w:num>
  <w:num w:numId="42">
    <w:abstractNumId w:val="9"/>
  </w:num>
  <w:num w:numId="43">
    <w:abstractNumId w:val="36"/>
  </w:num>
  <w:num w:numId="44">
    <w:abstractNumId w:val="40"/>
  </w:num>
  <w:num w:numId="45">
    <w:abstractNumId w:val="3"/>
  </w:num>
  <w:num w:numId="46">
    <w:abstractNumId w:val="25"/>
  </w:num>
  <w:num w:numId="47">
    <w:abstractNumId w:val="35"/>
  </w:num>
  <w:num w:numId="48">
    <w:abstractNumId w:val="26"/>
  </w:num>
  <w:num w:numId="49">
    <w:abstractNumId w:val="12"/>
  </w:num>
  <w:num w:numId="5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A7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A64"/>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3A26"/>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5D88"/>
    <w:rsid w:val="0005602E"/>
    <w:rsid w:val="00056057"/>
    <w:rsid w:val="00056755"/>
    <w:rsid w:val="000572A7"/>
    <w:rsid w:val="00057460"/>
    <w:rsid w:val="00057511"/>
    <w:rsid w:val="00057AD4"/>
    <w:rsid w:val="00057DF9"/>
    <w:rsid w:val="00057F2C"/>
    <w:rsid w:val="00057F68"/>
    <w:rsid w:val="00057F6C"/>
    <w:rsid w:val="00057FE7"/>
    <w:rsid w:val="0006018F"/>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87B"/>
    <w:rsid w:val="00071E9B"/>
    <w:rsid w:val="00072C3F"/>
    <w:rsid w:val="00072E75"/>
    <w:rsid w:val="00072EFA"/>
    <w:rsid w:val="000730D8"/>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4DA7"/>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EE2"/>
    <w:rsid w:val="00091714"/>
    <w:rsid w:val="000921E3"/>
    <w:rsid w:val="00092334"/>
    <w:rsid w:val="00092C91"/>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2FA1"/>
    <w:rsid w:val="001134DA"/>
    <w:rsid w:val="0011372B"/>
    <w:rsid w:val="00113C12"/>
    <w:rsid w:val="00113D8F"/>
    <w:rsid w:val="001140D4"/>
    <w:rsid w:val="001140FA"/>
    <w:rsid w:val="001141CF"/>
    <w:rsid w:val="00114379"/>
    <w:rsid w:val="001146A3"/>
    <w:rsid w:val="001146C6"/>
    <w:rsid w:val="001147B8"/>
    <w:rsid w:val="00114949"/>
    <w:rsid w:val="0011497F"/>
    <w:rsid w:val="001149AD"/>
    <w:rsid w:val="00114A39"/>
    <w:rsid w:val="00114E61"/>
    <w:rsid w:val="00114EA7"/>
    <w:rsid w:val="0011533D"/>
    <w:rsid w:val="0011536C"/>
    <w:rsid w:val="00115716"/>
    <w:rsid w:val="0011584C"/>
    <w:rsid w:val="00115D19"/>
    <w:rsid w:val="00116EBA"/>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B9D"/>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82F"/>
    <w:rsid w:val="00140912"/>
    <w:rsid w:val="00140E5E"/>
    <w:rsid w:val="001410F1"/>
    <w:rsid w:val="001411F6"/>
    <w:rsid w:val="00141323"/>
    <w:rsid w:val="001418FE"/>
    <w:rsid w:val="00141E46"/>
    <w:rsid w:val="0014206B"/>
    <w:rsid w:val="00142093"/>
    <w:rsid w:val="00142D73"/>
    <w:rsid w:val="00142E42"/>
    <w:rsid w:val="001431FB"/>
    <w:rsid w:val="001433C9"/>
    <w:rsid w:val="0014371C"/>
    <w:rsid w:val="001438BE"/>
    <w:rsid w:val="00143932"/>
    <w:rsid w:val="00143E78"/>
    <w:rsid w:val="00143FFE"/>
    <w:rsid w:val="00144317"/>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331"/>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0B8"/>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AA9"/>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56"/>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74"/>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2568"/>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A1"/>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CC"/>
    <w:rsid w:val="002443C2"/>
    <w:rsid w:val="002444E3"/>
    <w:rsid w:val="00244606"/>
    <w:rsid w:val="00244924"/>
    <w:rsid w:val="00245492"/>
    <w:rsid w:val="002456FC"/>
    <w:rsid w:val="00245A41"/>
    <w:rsid w:val="00245B70"/>
    <w:rsid w:val="00245D7D"/>
    <w:rsid w:val="00245E39"/>
    <w:rsid w:val="00245FBA"/>
    <w:rsid w:val="002469A1"/>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B71"/>
    <w:rsid w:val="00272D06"/>
    <w:rsid w:val="00272FEB"/>
    <w:rsid w:val="0027309D"/>
    <w:rsid w:val="002738C9"/>
    <w:rsid w:val="00273B2D"/>
    <w:rsid w:val="00273CFB"/>
    <w:rsid w:val="0027448E"/>
    <w:rsid w:val="00274AAF"/>
    <w:rsid w:val="00274D08"/>
    <w:rsid w:val="00275435"/>
    <w:rsid w:val="00275464"/>
    <w:rsid w:val="0027568B"/>
    <w:rsid w:val="002756D5"/>
    <w:rsid w:val="00275FF8"/>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D6B"/>
    <w:rsid w:val="00284E7F"/>
    <w:rsid w:val="00285520"/>
    <w:rsid w:val="00285661"/>
    <w:rsid w:val="00285894"/>
    <w:rsid w:val="00285B4B"/>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D7AA0"/>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6AF"/>
    <w:rsid w:val="002E5607"/>
    <w:rsid w:val="002E58E1"/>
    <w:rsid w:val="002E5BDD"/>
    <w:rsid w:val="002E5C56"/>
    <w:rsid w:val="002E6771"/>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D40"/>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246"/>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64A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571"/>
    <w:rsid w:val="00363CDF"/>
    <w:rsid w:val="00363D68"/>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9"/>
    <w:rsid w:val="00383D4B"/>
    <w:rsid w:val="00383DDB"/>
    <w:rsid w:val="00383F15"/>
    <w:rsid w:val="003842A8"/>
    <w:rsid w:val="00384797"/>
    <w:rsid w:val="003848D9"/>
    <w:rsid w:val="0038494A"/>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4C4"/>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2A8"/>
    <w:rsid w:val="003D5717"/>
    <w:rsid w:val="003D5878"/>
    <w:rsid w:val="003D59FE"/>
    <w:rsid w:val="003D5DA5"/>
    <w:rsid w:val="003D5DCB"/>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5E7"/>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0D69"/>
    <w:rsid w:val="00411230"/>
    <w:rsid w:val="004118C9"/>
    <w:rsid w:val="0041195D"/>
    <w:rsid w:val="00411B58"/>
    <w:rsid w:val="00412697"/>
    <w:rsid w:val="00412D2F"/>
    <w:rsid w:val="00412DBE"/>
    <w:rsid w:val="00412F8D"/>
    <w:rsid w:val="00413369"/>
    <w:rsid w:val="00413A70"/>
    <w:rsid w:val="00413F24"/>
    <w:rsid w:val="00414129"/>
    <w:rsid w:val="004145AE"/>
    <w:rsid w:val="00415085"/>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1E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DB7"/>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403"/>
    <w:rsid w:val="00455C09"/>
    <w:rsid w:val="004560F5"/>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42A"/>
    <w:rsid w:val="004727D8"/>
    <w:rsid w:val="00472ACB"/>
    <w:rsid w:val="00473F5F"/>
    <w:rsid w:val="0047410D"/>
    <w:rsid w:val="00474317"/>
    <w:rsid w:val="00474FB4"/>
    <w:rsid w:val="00475131"/>
    <w:rsid w:val="00475260"/>
    <w:rsid w:val="004755D5"/>
    <w:rsid w:val="0047574D"/>
    <w:rsid w:val="0047575F"/>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20B"/>
    <w:rsid w:val="004862DE"/>
    <w:rsid w:val="00486CF2"/>
    <w:rsid w:val="00486EC5"/>
    <w:rsid w:val="00487442"/>
    <w:rsid w:val="00487BB8"/>
    <w:rsid w:val="00487EE3"/>
    <w:rsid w:val="00487F28"/>
    <w:rsid w:val="004903DA"/>
    <w:rsid w:val="00490649"/>
    <w:rsid w:val="0049093B"/>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635"/>
    <w:rsid w:val="004A47F4"/>
    <w:rsid w:val="004A4900"/>
    <w:rsid w:val="004A4D38"/>
    <w:rsid w:val="004A4D57"/>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CE"/>
    <w:rsid w:val="004C4BF3"/>
    <w:rsid w:val="004C4F33"/>
    <w:rsid w:val="004C521E"/>
    <w:rsid w:val="004C5B5C"/>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F"/>
    <w:rsid w:val="004E0186"/>
    <w:rsid w:val="004E02A0"/>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453"/>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A77"/>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CD0"/>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427"/>
    <w:rsid w:val="00525F16"/>
    <w:rsid w:val="00525F71"/>
    <w:rsid w:val="00526270"/>
    <w:rsid w:val="005269C2"/>
    <w:rsid w:val="00526C8A"/>
    <w:rsid w:val="00526D18"/>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3B68"/>
    <w:rsid w:val="00543EE4"/>
    <w:rsid w:val="00544220"/>
    <w:rsid w:val="005444D2"/>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9B3"/>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83"/>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2F"/>
    <w:rsid w:val="005863AF"/>
    <w:rsid w:val="00586897"/>
    <w:rsid w:val="00587117"/>
    <w:rsid w:val="0058759B"/>
    <w:rsid w:val="00587649"/>
    <w:rsid w:val="0058764D"/>
    <w:rsid w:val="00587DB8"/>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D3F"/>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A7F"/>
    <w:rsid w:val="005D7E04"/>
    <w:rsid w:val="005E0082"/>
    <w:rsid w:val="005E0BDB"/>
    <w:rsid w:val="005E0D78"/>
    <w:rsid w:val="005E1385"/>
    <w:rsid w:val="005E1393"/>
    <w:rsid w:val="005E1A58"/>
    <w:rsid w:val="005E1C06"/>
    <w:rsid w:val="005E23FB"/>
    <w:rsid w:val="005E2E2C"/>
    <w:rsid w:val="005E2FA0"/>
    <w:rsid w:val="005E308C"/>
    <w:rsid w:val="005E35FD"/>
    <w:rsid w:val="005E383F"/>
    <w:rsid w:val="005E41B8"/>
    <w:rsid w:val="005E42F7"/>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60A"/>
    <w:rsid w:val="005F6697"/>
    <w:rsid w:val="005F6F9C"/>
    <w:rsid w:val="005F6FFC"/>
    <w:rsid w:val="005F7996"/>
    <w:rsid w:val="005F7F11"/>
    <w:rsid w:val="006004DE"/>
    <w:rsid w:val="006008BE"/>
    <w:rsid w:val="00601072"/>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C56"/>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0AE"/>
    <w:rsid w:val="006201A2"/>
    <w:rsid w:val="00620254"/>
    <w:rsid w:val="006204D8"/>
    <w:rsid w:val="006205D1"/>
    <w:rsid w:val="00620686"/>
    <w:rsid w:val="006209E8"/>
    <w:rsid w:val="00621B6A"/>
    <w:rsid w:val="00621C0B"/>
    <w:rsid w:val="00621C72"/>
    <w:rsid w:val="00621CAD"/>
    <w:rsid w:val="006227AC"/>
    <w:rsid w:val="0062286B"/>
    <w:rsid w:val="00623015"/>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6F26"/>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5CB1"/>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6FF"/>
    <w:rsid w:val="00675080"/>
    <w:rsid w:val="0067509C"/>
    <w:rsid w:val="0067517B"/>
    <w:rsid w:val="00675652"/>
    <w:rsid w:val="006757DC"/>
    <w:rsid w:val="00675B42"/>
    <w:rsid w:val="006763E2"/>
    <w:rsid w:val="006767B8"/>
    <w:rsid w:val="00676D09"/>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6E0"/>
    <w:rsid w:val="006A484F"/>
    <w:rsid w:val="006A49B5"/>
    <w:rsid w:val="006A5185"/>
    <w:rsid w:val="006A5A21"/>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D0"/>
    <w:rsid w:val="006B6BA3"/>
    <w:rsid w:val="006B6C95"/>
    <w:rsid w:val="006B725C"/>
    <w:rsid w:val="006B7864"/>
    <w:rsid w:val="006B789D"/>
    <w:rsid w:val="006B7BD2"/>
    <w:rsid w:val="006C03B2"/>
    <w:rsid w:val="006C09DD"/>
    <w:rsid w:val="006C0A1A"/>
    <w:rsid w:val="006C141E"/>
    <w:rsid w:val="006C1431"/>
    <w:rsid w:val="006C1B3F"/>
    <w:rsid w:val="006C20C0"/>
    <w:rsid w:val="006C375B"/>
    <w:rsid w:val="006C377A"/>
    <w:rsid w:val="006C3B12"/>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640"/>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B35"/>
    <w:rsid w:val="00700FE1"/>
    <w:rsid w:val="007017EA"/>
    <w:rsid w:val="0070181F"/>
    <w:rsid w:val="0070193E"/>
    <w:rsid w:val="00701B27"/>
    <w:rsid w:val="00702BFC"/>
    <w:rsid w:val="007034BC"/>
    <w:rsid w:val="007035F6"/>
    <w:rsid w:val="007036E5"/>
    <w:rsid w:val="00703874"/>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0F84"/>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18C"/>
    <w:rsid w:val="00752497"/>
    <w:rsid w:val="0075288B"/>
    <w:rsid w:val="00752FE7"/>
    <w:rsid w:val="007536BB"/>
    <w:rsid w:val="00753B9D"/>
    <w:rsid w:val="00753E73"/>
    <w:rsid w:val="00753F01"/>
    <w:rsid w:val="0075412E"/>
    <w:rsid w:val="00754515"/>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00"/>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40B"/>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4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563"/>
    <w:rsid w:val="007D673F"/>
    <w:rsid w:val="007D68F4"/>
    <w:rsid w:val="007D6C84"/>
    <w:rsid w:val="007D6CE5"/>
    <w:rsid w:val="007D6D84"/>
    <w:rsid w:val="007D6EF0"/>
    <w:rsid w:val="007D7042"/>
    <w:rsid w:val="007D7059"/>
    <w:rsid w:val="007D7673"/>
    <w:rsid w:val="007D78FC"/>
    <w:rsid w:val="007D794A"/>
    <w:rsid w:val="007D7E94"/>
    <w:rsid w:val="007E0162"/>
    <w:rsid w:val="007E0241"/>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508"/>
    <w:rsid w:val="00817636"/>
    <w:rsid w:val="0081787C"/>
    <w:rsid w:val="00817B8F"/>
    <w:rsid w:val="00817C96"/>
    <w:rsid w:val="00817D2A"/>
    <w:rsid w:val="00817F27"/>
    <w:rsid w:val="0082025D"/>
    <w:rsid w:val="00820DF1"/>
    <w:rsid w:val="0082172C"/>
    <w:rsid w:val="0082231B"/>
    <w:rsid w:val="00823335"/>
    <w:rsid w:val="008237B2"/>
    <w:rsid w:val="008237E7"/>
    <w:rsid w:val="00823F61"/>
    <w:rsid w:val="0082449E"/>
    <w:rsid w:val="008249FF"/>
    <w:rsid w:val="008251EC"/>
    <w:rsid w:val="00825DD4"/>
    <w:rsid w:val="00826204"/>
    <w:rsid w:val="00826D90"/>
    <w:rsid w:val="00826F61"/>
    <w:rsid w:val="00827015"/>
    <w:rsid w:val="00827109"/>
    <w:rsid w:val="00827648"/>
    <w:rsid w:val="00827A41"/>
    <w:rsid w:val="00827AF3"/>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60315"/>
    <w:rsid w:val="0086037F"/>
    <w:rsid w:val="00861281"/>
    <w:rsid w:val="008618D6"/>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9CC"/>
    <w:rsid w:val="00865D4C"/>
    <w:rsid w:val="00865DE1"/>
    <w:rsid w:val="008661A3"/>
    <w:rsid w:val="00866453"/>
    <w:rsid w:val="00866781"/>
    <w:rsid w:val="00867C77"/>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B86"/>
    <w:rsid w:val="00895243"/>
    <w:rsid w:val="00895A0C"/>
    <w:rsid w:val="00896A6F"/>
    <w:rsid w:val="00896D10"/>
    <w:rsid w:val="00896DF5"/>
    <w:rsid w:val="008A0173"/>
    <w:rsid w:val="008A0339"/>
    <w:rsid w:val="008A03A0"/>
    <w:rsid w:val="008A0472"/>
    <w:rsid w:val="008A0473"/>
    <w:rsid w:val="008A04C7"/>
    <w:rsid w:val="008A0516"/>
    <w:rsid w:val="008A111D"/>
    <w:rsid w:val="008A1706"/>
    <w:rsid w:val="008A197B"/>
    <w:rsid w:val="008A1C65"/>
    <w:rsid w:val="008A1C6C"/>
    <w:rsid w:val="008A1C7D"/>
    <w:rsid w:val="008A1EA1"/>
    <w:rsid w:val="008A22BA"/>
    <w:rsid w:val="008A24BD"/>
    <w:rsid w:val="008A2A27"/>
    <w:rsid w:val="008A2AAE"/>
    <w:rsid w:val="008A2ED7"/>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65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CA2"/>
    <w:rsid w:val="008D1E23"/>
    <w:rsid w:val="008D2461"/>
    <w:rsid w:val="008D3208"/>
    <w:rsid w:val="008D3CEE"/>
    <w:rsid w:val="008D3F21"/>
    <w:rsid w:val="008D4277"/>
    <w:rsid w:val="008D453F"/>
    <w:rsid w:val="008D508F"/>
    <w:rsid w:val="008D5252"/>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2D62"/>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56F"/>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2E32"/>
    <w:rsid w:val="0093311E"/>
    <w:rsid w:val="009331E2"/>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7DD"/>
    <w:rsid w:val="00962874"/>
    <w:rsid w:val="0096292B"/>
    <w:rsid w:val="00962C35"/>
    <w:rsid w:val="0096336E"/>
    <w:rsid w:val="0096392B"/>
    <w:rsid w:val="0096397B"/>
    <w:rsid w:val="009640C7"/>
    <w:rsid w:val="00964529"/>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4C6"/>
    <w:rsid w:val="009775C2"/>
    <w:rsid w:val="00977852"/>
    <w:rsid w:val="009778AB"/>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60F"/>
    <w:rsid w:val="009A0928"/>
    <w:rsid w:val="009A1722"/>
    <w:rsid w:val="009A1915"/>
    <w:rsid w:val="009A1936"/>
    <w:rsid w:val="009A1E77"/>
    <w:rsid w:val="009A20F1"/>
    <w:rsid w:val="009A2180"/>
    <w:rsid w:val="009A23AC"/>
    <w:rsid w:val="009A246A"/>
    <w:rsid w:val="009A2E47"/>
    <w:rsid w:val="009A3183"/>
    <w:rsid w:val="009A37AC"/>
    <w:rsid w:val="009A3AB5"/>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F47"/>
    <w:rsid w:val="009D0222"/>
    <w:rsid w:val="009D0361"/>
    <w:rsid w:val="009D0720"/>
    <w:rsid w:val="009D079F"/>
    <w:rsid w:val="009D0897"/>
    <w:rsid w:val="009D0B9C"/>
    <w:rsid w:val="009D0C84"/>
    <w:rsid w:val="009D2118"/>
    <w:rsid w:val="009D2273"/>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947"/>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7B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55D"/>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5C4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1FC7"/>
    <w:rsid w:val="00AA210C"/>
    <w:rsid w:val="00AA29F2"/>
    <w:rsid w:val="00AA2CD8"/>
    <w:rsid w:val="00AA2D01"/>
    <w:rsid w:val="00AA30A2"/>
    <w:rsid w:val="00AA34E4"/>
    <w:rsid w:val="00AA3927"/>
    <w:rsid w:val="00AA3B44"/>
    <w:rsid w:val="00AA3B75"/>
    <w:rsid w:val="00AA3BBE"/>
    <w:rsid w:val="00AA3CE3"/>
    <w:rsid w:val="00AA3FF1"/>
    <w:rsid w:val="00AA450E"/>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491E"/>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0EE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205"/>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B5F"/>
    <w:rsid w:val="00B1736C"/>
    <w:rsid w:val="00B17744"/>
    <w:rsid w:val="00B17E09"/>
    <w:rsid w:val="00B17FDE"/>
    <w:rsid w:val="00B20057"/>
    <w:rsid w:val="00B20064"/>
    <w:rsid w:val="00B2043A"/>
    <w:rsid w:val="00B20AC2"/>
    <w:rsid w:val="00B20E2B"/>
    <w:rsid w:val="00B21016"/>
    <w:rsid w:val="00B214A2"/>
    <w:rsid w:val="00B215F9"/>
    <w:rsid w:val="00B21CA7"/>
    <w:rsid w:val="00B21D72"/>
    <w:rsid w:val="00B21D85"/>
    <w:rsid w:val="00B21DF9"/>
    <w:rsid w:val="00B233A9"/>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5C0"/>
    <w:rsid w:val="00B30EAE"/>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2E46"/>
    <w:rsid w:val="00B53EF5"/>
    <w:rsid w:val="00B53F86"/>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5FE"/>
    <w:rsid w:val="00B83AC3"/>
    <w:rsid w:val="00B83D8E"/>
    <w:rsid w:val="00B83DF6"/>
    <w:rsid w:val="00B8408E"/>
    <w:rsid w:val="00B840A9"/>
    <w:rsid w:val="00B842DA"/>
    <w:rsid w:val="00B84BE8"/>
    <w:rsid w:val="00B85E03"/>
    <w:rsid w:val="00B85F67"/>
    <w:rsid w:val="00B86557"/>
    <w:rsid w:val="00B86734"/>
    <w:rsid w:val="00B8676C"/>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67"/>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CAD"/>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5EA"/>
    <w:rsid w:val="00C236CC"/>
    <w:rsid w:val="00C23780"/>
    <w:rsid w:val="00C2423A"/>
    <w:rsid w:val="00C243D1"/>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C09"/>
    <w:rsid w:val="00C30D3F"/>
    <w:rsid w:val="00C30DAA"/>
    <w:rsid w:val="00C30F1F"/>
    <w:rsid w:val="00C30FB5"/>
    <w:rsid w:val="00C30FB7"/>
    <w:rsid w:val="00C31089"/>
    <w:rsid w:val="00C31237"/>
    <w:rsid w:val="00C312C9"/>
    <w:rsid w:val="00C314DF"/>
    <w:rsid w:val="00C3175A"/>
    <w:rsid w:val="00C319A2"/>
    <w:rsid w:val="00C3208A"/>
    <w:rsid w:val="00C32417"/>
    <w:rsid w:val="00C32BB7"/>
    <w:rsid w:val="00C32E4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086"/>
    <w:rsid w:val="00C7731D"/>
    <w:rsid w:val="00C77675"/>
    <w:rsid w:val="00C7799E"/>
    <w:rsid w:val="00C77DF7"/>
    <w:rsid w:val="00C80547"/>
    <w:rsid w:val="00C8198E"/>
    <w:rsid w:val="00C81B30"/>
    <w:rsid w:val="00C82387"/>
    <w:rsid w:val="00C825A9"/>
    <w:rsid w:val="00C83003"/>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1C01"/>
    <w:rsid w:val="00CA2919"/>
    <w:rsid w:val="00CA2AA9"/>
    <w:rsid w:val="00CA2C56"/>
    <w:rsid w:val="00CA2E85"/>
    <w:rsid w:val="00CA3CF5"/>
    <w:rsid w:val="00CA4A3F"/>
    <w:rsid w:val="00CA4C14"/>
    <w:rsid w:val="00CA4FE7"/>
    <w:rsid w:val="00CA51A0"/>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31BE"/>
    <w:rsid w:val="00CB372E"/>
    <w:rsid w:val="00CB480A"/>
    <w:rsid w:val="00CB4FA5"/>
    <w:rsid w:val="00CB510D"/>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284"/>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6F"/>
    <w:rsid w:val="00D11FAE"/>
    <w:rsid w:val="00D1225F"/>
    <w:rsid w:val="00D12440"/>
    <w:rsid w:val="00D12487"/>
    <w:rsid w:val="00D126E6"/>
    <w:rsid w:val="00D12B75"/>
    <w:rsid w:val="00D12EB0"/>
    <w:rsid w:val="00D13880"/>
    <w:rsid w:val="00D13BBC"/>
    <w:rsid w:val="00D13CCD"/>
    <w:rsid w:val="00D14204"/>
    <w:rsid w:val="00D14251"/>
    <w:rsid w:val="00D15D9D"/>
    <w:rsid w:val="00D15EEF"/>
    <w:rsid w:val="00D1624D"/>
    <w:rsid w:val="00D16BA8"/>
    <w:rsid w:val="00D16DEE"/>
    <w:rsid w:val="00D1705E"/>
    <w:rsid w:val="00D174E5"/>
    <w:rsid w:val="00D1761F"/>
    <w:rsid w:val="00D17E04"/>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7DE"/>
    <w:rsid w:val="00D33AB3"/>
    <w:rsid w:val="00D33AFC"/>
    <w:rsid w:val="00D3410B"/>
    <w:rsid w:val="00D344C9"/>
    <w:rsid w:val="00D3504E"/>
    <w:rsid w:val="00D3528B"/>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3DA0"/>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92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D7B"/>
    <w:rsid w:val="00D92FD3"/>
    <w:rsid w:val="00D931F2"/>
    <w:rsid w:val="00D931F5"/>
    <w:rsid w:val="00D94584"/>
    <w:rsid w:val="00D948A0"/>
    <w:rsid w:val="00D94BB0"/>
    <w:rsid w:val="00D94EA5"/>
    <w:rsid w:val="00D94FF3"/>
    <w:rsid w:val="00D957C0"/>
    <w:rsid w:val="00D95BF0"/>
    <w:rsid w:val="00D95BFF"/>
    <w:rsid w:val="00D96193"/>
    <w:rsid w:val="00D96DD2"/>
    <w:rsid w:val="00D97E86"/>
    <w:rsid w:val="00DA0FC0"/>
    <w:rsid w:val="00DA1874"/>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3C3"/>
    <w:rsid w:val="00DA7A85"/>
    <w:rsid w:val="00DA7BC7"/>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C42"/>
    <w:rsid w:val="00DF0D33"/>
    <w:rsid w:val="00DF0E63"/>
    <w:rsid w:val="00DF1300"/>
    <w:rsid w:val="00DF1ADA"/>
    <w:rsid w:val="00DF1B13"/>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B6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C66"/>
    <w:rsid w:val="00E43F1E"/>
    <w:rsid w:val="00E43FBE"/>
    <w:rsid w:val="00E44C1F"/>
    <w:rsid w:val="00E44F6A"/>
    <w:rsid w:val="00E452D0"/>
    <w:rsid w:val="00E457C5"/>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D38"/>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BC"/>
    <w:rsid w:val="00E91DDE"/>
    <w:rsid w:val="00E91E61"/>
    <w:rsid w:val="00E920B8"/>
    <w:rsid w:val="00E92483"/>
    <w:rsid w:val="00E924C7"/>
    <w:rsid w:val="00E9268D"/>
    <w:rsid w:val="00E92C65"/>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6"/>
    <w:rsid w:val="00EC382E"/>
    <w:rsid w:val="00EC4D77"/>
    <w:rsid w:val="00EC4D7B"/>
    <w:rsid w:val="00EC4E2E"/>
    <w:rsid w:val="00EC4F9A"/>
    <w:rsid w:val="00EC4FFF"/>
    <w:rsid w:val="00EC555C"/>
    <w:rsid w:val="00EC55C1"/>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4D3"/>
    <w:rsid w:val="00EE555A"/>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2EF"/>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0B8"/>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2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9C5"/>
    <w:rsid w:val="00F43E5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A4F"/>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F93"/>
    <w:rsid w:val="00FD0C1D"/>
    <w:rsid w:val="00FD0C32"/>
    <w:rsid w:val="00FD10D2"/>
    <w:rsid w:val="00FD111E"/>
    <w:rsid w:val="00FD1401"/>
    <w:rsid w:val="00FD1433"/>
    <w:rsid w:val="00FD14E4"/>
    <w:rsid w:val="00FD2804"/>
    <w:rsid w:val="00FD282A"/>
    <w:rsid w:val="00FD2A71"/>
    <w:rsid w:val="00FD3905"/>
    <w:rsid w:val="00FD3EC6"/>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0C32"/>
    <w:rsid w:val="00FE1E94"/>
    <w:rsid w:val="00FE20AB"/>
    <w:rsid w:val="00FE217A"/>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3AC6CCBF-35B1-4733-8B26-696D51562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6"/>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4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4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4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4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Zchn">
    <w:name w:val="B1 Zchn"/>
    <w:rsid w:val="00EC55C1"/>
    <w:rPr>
      <w:lang w:eastAsia="en-US"/>
    </w:rPr>
  </w:style>
  <w:style w:type="character" w:customStyle="1" w:styleId="B2Char">
    <w:name w:val="B2 Char"/>
    <w:link w:val="B2"/>
    <w:uiPriority w:val="99"/>
    <w:qFormat/>
    <w:rsid w:val="00EC55C1"/>
    <w:rPr>
      <w:rFonts w:ascii="Times New Roman" w:hAnsi="Times New Roman"/>
      <w:lang w:val="en-GB"/>
    </w:rPr>
  </w:style>
  <w:style w:type="character" w:customStyle="1" w:styleId="TACChar">
    <w:name w:val="TAC Char"/>
    <w:link w:val="TAC"/>
    <w:qFormat/>
    <w:locked/>
    <w:rsid w:val="00EC55C1"/>
    <w:rPr>
      <w:rFonts w:ascii="Arial" w:hAnsi="Arial"/>
      <w:sz w:val="18"/>
      <w:lang w:val="en-GB"/>
    </w:rPr>
  </w:style>
  <w:style w:type="character" w:customStyle="1" w:styleId="B3Char">
    <w:name w:val="B3 Char"/>
    <w:link w:val="B3"/>
    <w:rsid w:val="00C03CAD"/>
    <w:rPr>
      <w:rFonts w:ascii="Times New Roman" w:hAnsi="Times New Roman"/>
      <w:lang w:val="en-GB"/>
    </w:rPr>
  </w:style>
  <w:style w:type="character" w:customStyle="1" w:styleId="B10">
    <w:name w:val="B1 (文字)"/>
    <w:qFormat/>
    <w:locked/>
    <w:rsid w:val="001443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708330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32084512">
      <w:bodyDiv w:val="1"/>
      <w:marLeft w:val="0"/>
      <w:marRight w:val="0"/>
      <w:marTop w:val="0"/>
      <w:marBottom w:val="0"/>
      <w:divBdr>
        <w:top w:val="none" w:sz="0" w:space="0" w:color="auto"/>
        <w:left w:val="none" w:sz="0" w:space="0" w:color="auto"/>
        <w:bottom w:val="none" w:sz="0" w:space="0" w:color="auto"/>
        <w:right w:val="none" w:sz="0" w:space="0" w:color="auto"/>
      </w:divBdr>
    </w:div>
    <w:div w:id="2358950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1579815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21408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8484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485362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2722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06265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7289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xmlns="http://schemas.microsoft.com/sharepoint/v3">
        <DisplayName xmlns="http://schemas.microsoft.com/sharepoint/v3"/>
        <AccountId xmlns="http://schemas.microsoft.com/sharepoint/v3">72</AccountId>
        <AccountType xmlns="http://schemas.microsoft.com/sharepoint/v3"/>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76406E2B-9F18-45CD-AEC8-54AA83035064}">
  <ds:schemaRefs>
    <ds:schemaRef ds:uri="http://www.w3.org/XML/1998/namespace"/>
    <ds:schemaRef ds:uri="http://schemas.microsoft.com/office/infopath/2007/PartnerControls"/>
    <ds:schemaRef ds:uri="http://purl.org/dc/terms/"/>
    <ds:schemaRef ds:uri="http://schemas.microsoft.com/office/2006/documentManagement/types"/>
    <ds:schemaRef ds:uri="http://schemas.microsoft.com/sharepoint/v3"/>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7C3BF7-2389-4BC0-A3E0-C00D81A1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1389</Words>
  <Characters>7834</Characters>
  <Application>Microsoft Office Word</Application>
  <DocSecurity>0</DocSecurity>
  <Lines>133</Lines>
  <Paragraphs>74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Zhang, Yushu</cp:lastModifiedBy>
  <cp:revision>6</cp:revision>
  <cp:lastPrinted>2011-11-09T07:49:00Z</cp:lastPrinted>
  <dcterms:created xsi:type="dcterms:W3CDTF">2018-10-29T01:18:00Z</dcterms:created>
  <dcterms:modified xsi:type="dcterms:W3CDTF">2018-10-31T02:14:00Z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a5f847df-d7d4-4bca-98e0-e7cb9abd8161</vt:lpwstr>
  </property>
  <property fmtid="{D5CDD505-2E9C-101B-9397-08002B2CF9AE}" pid="6" name="CTP_TimeStamp">
    <vt:lpwstr>2018-10-31 02:14:24Z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